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184F5" w14:textId="77777777" w:rsidR="002960EF" w:rsidRPr="002960EF" w:rsidRDefault="002960EF" w:rsidP="002960EF">
      <w:pPr>
        <w:pStyle w:val="Heading1"/>
        <w:spacing w:before="0" w:beforeAutospacing="0" w:after="0" w:afterAutospacing="0"/>
        <w:jc w:val="center"/>
        <w:rPr>
          <w:rFonts w:ascii="Cambria" w:hAnsi="Cambria"/>
          <w:sz w:val="28"/>
          <w:szCs w:val="28"/>
        </w:rPr>
      </w:pPr>
      <w:r w:rsidRPr="002960EF">
        <w:rPr>
          <w:rFonts w:ascii="Cambria" w:hAnsi="Cambria"/>
          <w:sz w:val="28"/>
          <w:szCs w:val="28"/>
        </w:rPr>
        <w:t>US Preventive Services Task Force (USPSTF)</w:t>
      </w:r>
    </w:p>
    <w:p w14:paraId="5B538D2D" w14:textId="1EEBF20C" w:rsidR="002960EF" w:rsidRPr="002960EF" w:rsidRDefault="002960EF" w:rsidP="002960EF">
      <w:pPr>
        <w:pStyle w:val="Heading1"/>
        <w:spacing w:before="0" w:beforeAutospacing="0" w:after="0" w:afterAutospacing="0"/>
        <w:jc w:val="center"/>
        <w:rPr>
          <w:rFonts w:ascii="Cambria" w:hAnsi="Cambria"/>
          <w:sz w:val="28"/>
          <w:szCs w:val="28"/>
        </w:rPr>
      </w:pPr>
      <w:r w:rsidRPr="002960EF">
        <w:rPr>
          <w:rFonts w:ascii="Cambria" w:hAnsi="Cambria"/>
          <w:sz w:val="28"/>
          <w:szCs w:val="28"/>
        </w:rPr>
        <w:t>Gestational Diabetes Mellitus: Screening</w:t>
      </w:r>
    </w:p>
    <w:p w14:paraId="21711AEE" w14:textId="77777777" w:rsidR="002960EF" w:rsidRDefault="002960EF" w:rsidP="002960EF">
      <w:pPr>
        <w:pStyle w:val="Heading1"/>
        <w:spacing w:before="0" w:beforeAutospacing="0" w:after="0" w:afterAutospacing="0"/>
        <w:rPr>
          <w:rFonts w:ascii="Cambria" w:hAnsi="Cambria"/>
          <w:sz w:val="24"/>
          <w:szCs w:val="24"/>
        </w:rPr>
      </w:pPr>
    </w:p>
    <w:p w14:paraId="4910FB06" w14:textId="725F2D85" w:rsidR="00690B9C" w:rsidRDefault="00423FB6" w:rsidP="002960EF">
      <w:pPr>
        <w:pStyle w:val="Heading1"/>
        <w:spacing w:before="0" w:beforeAutospacing="0" w:after="0" w:afterAutospacing="0"/>
        <w:rPr>
          <w:rFonts w:ascii="Cambria" w:hAnsi="Cambria"/>
          <w:b w:val="0"/>
          <w:bCs w:val="0"/>
          <w:sz w:val="24"/>
          <w:szCs w:val="24"/>
        </w:rPr>
      </w:pPr>
      <w:r w:rsidRPr="00423FB6">
        <w:rPr>
          <w:rFonts w:ascii="Cambria" w:hAnsi="Cambria"/>
          <w:sz w:val="24"/>
          <w:szCs w:val="24"/>
        </w:rPr>
        <w:t>Status</w:t>
      </w:r>
      <w:r w:rsidRPr="00423FB6">
        <w:rPr>
          <w:rFonts w:ascii="Cambria" w:hAnsi="Cambria"/>
          <w:b w:val="0"/>
          <w:bCs w:val="0"/>
          <w:sz w:val="24"/>
          <w:szCs w:val="24"/>
        </w:rPr>
        <w:t xml:space="preserve">: </w:t>
      </w:r>
      <w:r w:rsidR="000225CF">
        <w:rPr>
          <w:rFonts w:ascii="Cambria" w:hAnsi="Cambria"/>
          <w:b w:val="0"/>
          <w:bCs w:val="0"/>
          <w:sz w:val="24"/>
          <w:szCs w:val="24"/>
        </w:rPr>
        <w:t>In June of this year, t</w:t>
      </w:r>
      <w:r w:rsidRPr="00423FB6">
        <w:rPr>
          <w:rFonts w:ascii="Cambria" w:hAnsi="Cambria"/>
          <w:b w:val="0"/>
          <w:bCs w:val="0"/>
          <w:sz w:val="24"/>
          <w:szCs w:val="24"/>
        </w:rPr>
        <w:t xml:space="preserve">he USPSTF issued a </w:t>
      </w:r>
      <w:hyperlink r:id="rId6" w:history="1">
        <w:r w:rsidRPr="000225CF">
          <w:rPr>
            <w:rStyle w:val="Hyperlink"/>
            <w:rFonts w:ascii="Cambria" w:hAnsi="Cambria"/>
            <w:b w:val="0"/>
            <w:bCs w:val="0"/>
            <w:sz w:val="24"/>
            <w:szCs w:val="24"/>
          </w:rPr>
          <w:t>final research plan</w:t>
        </w:r>
      </w:hyperlink>
      <w:r w:rsidRPr="00423FB6">
        <w:rPr>
          <w:rFonts w:ascii="Cambria" w:hAnsi="Cambria"/>
          <w:b w:val="0"/>
          <w:bCs w:val="0"/>
          <w:sz w:val="24"/>
          <w:szCs w:val="24"/>
        </w:rPr>
        <w:t xml:space="preserve"> </w:t>
      </w:r>
      <w:r w:rsidR="005D6B43">
        <w:rPr>
          <w:rFonts w:ascii="Cambria" w:hAnsi="Cambria"/>
          <w:b w:val="0"/>
          <w:bCs w:val="0"/>
          <w:sz w:val="24"/>
          <w:szCs w:val="24"/>
        </w:rPr>
        <w:t>to update the recommendation for</w:t>
      </w:r>
      <w:r w:rsidRPr="00423FB6">
        <w:rPr>
          <w:rFonts w:ascii="Cambria" w:hAnsi="Cambria"/>
          <w:b w:val="0"/>
          <w:bCs w:val="0"/>
          <w:sz w:val="24"/>
          <w:szCs w:val="24"/>
        </w:rPr>
        <w:t xml:space="preserve"> </w:t>
      </w:r>
      <w:r w:rsidR="002960EF">
        <w:rPr>
          <w:rFonts w:ascii="Cambria" w:hAnsi="Cambria"/>
          <w:b w:val="0"/>
          <w:bCs w:val="0"/>
          <w:sz w:val="24"/>
          <w:szCs w:val="24"/>
        </w:rPr>
        <w:t>“</w:t>
      </w:r>
      <w:r w:rsidRPr="00423FB6">
        <w:rPr>
          <w:rFonts w:ascii="Cambria" w:hAnsi="Cambria"/>
          <w:b w:val="0"/>
          <w:bCs w:val="0"/>
          <w:sz w:val="24"/>
          <w:szCs w:val="24"/>
        </w:rPr>
        <w:t>Gestational Diabetes Mellitus: Screening</w:t>
      </w:r>
      <w:r w:rsidR="000225CF">
        <w:rPr>
          <w:rFonts w:ascii="Cambria" w:hAnsi="Cambria"/>
          <w:b w:val="0"/>
          <w:bCs w:val="0"/>
          <w:sz w:val="24"/>
          <w:szCs w:val="24"/>
        </w:rPr>
        <w:t>.</w:t>
      </w:r>
      <w:r w:rsidR="002960EF">
        <w:rPr>
          <w:rFonts w:ascii="Cambria" w:hAnsi="Cambria"/>
          <w:b w:val="0"/>
          <w:bCs w:val="0"/>
          <w:sz w:val="24"/>
          <w:szCs w:val="24"/>
        </w:rPr>
        <w:t>”</w:t>
      </w:r>
      <w:r w:rsidRPr="00423FB6">
        <w:rPr>
          <w:rFonts w:ascii="Cambria" w:hAnsi="Cambria"/>
          <w:b w:val="0"/>
          <w:bCs w:val="0"/>
          <w:sz w:val="24"/>
          <w:szCs w:val="24"/>
        </w:rPr>
        <w:t xml:space="preserve"> Staff of the Agency for Healthcare Research and Quality (AHRQ) and its designated Evidence-based Practice Centers are </w:t>
      </w:r>
      <w:r w:rsidR="005D6B43">
        <w:rPr>
          <w:rFonts w:ascii="Cambria" w:hAnsi="Cambria"/>
          <w:b w:val="0"/>
          <w:bCs w:val="0"/>
          <w:sz w:val="24"/>
          <w:szCs w:val="24"/>
        </w:rPr>
        <w:t xml:space="preserve">currently </w:t>
      </w:r>
      <w:r w:rsidRPr="00423FB6">
        <w:rPr>
          <w:rFonts w:ascii="Cambria" w:hAnsi="Cambria"/>
          <w:b w:val="0"/>
          <w:bCs w:val="0"/>
          <w:sz w:val="24"/>
          <w:szCs w:val="24"/>
        </w:rPr>
        <w:t>undertaking the literature review</w:t>
      </w:r>
      <w:r w:rsidR="005D6B43">
        <w:rPr>
          <w:rFonts w:ascii="Cambria" w:hAnsi="Cambria"/>
          <w:b w:val="0"/>
          <w:bCs w:val="0"/>
          <w:sz w:val="24"/>
          <w:szCs w:val="24"/>
        </w:rPr>
        <w:t xml:space="preserve"> as directed by the plan</w:t>
      </w:r>
      <w:r w:rsidRPr="00423FB6">
        <w:rPr>
          <w:rFonts w:ascii="Cambria" w:hAnsi="Cambria"/>
          <w:b w:val="0"/>
          <w:bCs w:val="0"/>
          <w:sz w:val="24"/>
          <w:szCs w:val="24"/>
        </w:rPr>
        <w:t xml:space="preserve">. </w:t>
      </w:r>
    </w:p>
    <w:p w14:paraId="1125A6B5" w14:textId="77777777" w:rsidR="002960EF" w:rsidRPr="00423FB6" w:rsidRDefault="002960EF" w:rsidP="002960EF">
      <w:pPr>
        <w:pStyle w:val="Heading1"/>
        <w:spacing w:before="0" w:beforeAutospacing="0" w:after="0" w:afterAutospacing="0"/>
        <w:rPr>
          <w:rFonts w:ascii="Cambria" w:hAnsi="Cambria"/>
          <w:b w:val="0"/>
          <w:bCs w:val="0"/>
          <w:sz w:val="24"/>
          <w:szCs w:val="24"/>
        </w:rPr>
      </w:pPr>
    </w:p>
    <w:p w14:paraId="60CBB745" w14:textId="486BCF86" w:rsidR="00423FB6" w:rsidRDefault="00423FB6" w:rsidP="002960EF">
      <w:pPr>
        <w:pStyle w:val="Heading1"/>
        <w:spacing w:before="0" w:beforeAutospacing="0" w:after="0" w:afterAutospacing="0"/>
        <w:rPr>
          <w:rFonts w:ascii="Cambria" w:hAnsi="Cambria"/>
          <w:b w:val="0"/>
          <w:bCs w:val="0"/>
          <w:sz w:val="24"/>
          <w:szCs w:val="24"/>
        </w:rPr>
      </w:pPr>
      <w:r w:rsidRPr="00423FB6">
        <w:rPr>
          <w:rFonts w:ascii="Cambria" w:hAnsi="Cambria"/>
          <w:sz w:val="24"/>
          <w:szCs w:val="24"/>
        </w:rPr>
        <w:t>Draft Research Plan:</w:t>
      </w:r>
      <w:r w:rsidRPr="00423FB6">
        <w:rPr>
          <w:rFonts w:ascii="Cambria" w:hAnsi="Cambria"/>
          <w:b w:val="0"/>
          <w:bCs w:val="0"/>
          <w:sz w:val="24"/>
          <w:szCs w:val="24"/>
        </w:rPr>
        <w:t xml:space="preserve"> The draft </w:t>
      </w:r>
      <w:r w:rsidR="002C74B5">
        <w:rPr>
          <w:rFonts w:ascii="Cambria" w:hAnsi="Cambria"/>
          <w:b w:val="0"/>
          <w:bCs w:val="0"/>
          <w:sz w:val="24"/>
          <w:szCs w:val="24"/>
        </w:rPr>
        <w:t>r</w:t>
      </w:r>
      <w:r w:rsidRPr="00423FB6">
        <w:rPr>
          <w:rFonts w:ascii="Cambria" w:hAnsi="Cambria"/>
          <w:b w:val="0"/>
          <w:bCs w:val="0"/>
          <w:sz w:val="24"/>
          <w:szCs w:val="24"/>
        </w:rPr>
        <w:t xml:space="preserve">esearch </w:t>
      </w:r>
      <w:r w:rsidR="002C74B5">
        <w:rPr>
          <w:rFonts w:ascii="Cambria" w:hAnsi="Cambria"/>
          <w:b w:val="0"/>
          <w:bCs w:val="0"/>
          <w:sz w:val="24"/>
          <w:szCs w:val="24"/>
        </w:rPr>
        <w:t>p</w:t>
      </w:r>
      <w:r w:rsidRPr="00423FB6">
        <w:rPr>
          <w:rFonts w:ascii="Cambria" w:hAnsi="Cambria"/>
          <w:b w:val="0"/>
          <w:bCs w:val="0"/>
          <w:sz w:val="24"/>
          <w:szCs w:val="24"/>
        </w:rPr>
        <w:t xml:space="preserve">lan was available for comment from February 28 until March 27, 2019. Comments on the research plan are not made public. Simon&amp;Co was only able to find </w:t>
      </w:r>
      <w:hyperlink r:id="rId7" w:history="1">
        <w:r w:rsidRPr="000225CF">
          <w:rPr>
            <w:rStyle w:val="Hyperlink"/>
            <w:rFonts w:ascii="Cambria" w:hAnsi="Cambria"/>
            <w:b w:val="0"/>
            <w:bCs w:val="0"/>
            <w:sz w:val="24"/>
            <w:szCs w:val="24"/>
          </w:rPr>
          <w:t>comments from one group</w:t>
        </w:r>
      </w:hyperlink>
      <w:r w:rsidRPr="00423FB6">
        <w:rPr>
          <w:rFonts w:ascii="Cambria" w:hAnsi="Cambria"/>
          <w:b w:val="0"/>
          <w:bCs w:val="0"/>
          <w:sz w:val="24"/>
          <w:szCs w:val="24"/>
        </w:rPr>
        <w:t xml:space="preserve"> posted on the </w:t>
      </w:r>
      <w:r w:rsidR="002960EF">
        <w:rPr>
          <w:rFonts w:ascii="Cambria" w:hAnsi="Cambria"/>
          <w:b w:val="0"/>
          <w:bCs w:val="0"/>
          <w:sz w:val="24"/>
          <w:szCs w:val="24"/>
        </w:rPr>
        <w:t>I</w:t>
      </w:r>
      <w:r w:rsidRPr="00423FB6">
        <w:rPr>
          <w:rFonts w:ascii="Cambria" w:hAnsi="Cambria"/>
          <w:b w:val="0"/>
          <w:bCs w:val="0"/>
          <w:sz w:val="24"/>
          <w:szCs w:val="24"/>
        </w:rPr>
        <w:t>nternet. The Diabetes Advocacy Alliance</w:t>
      </w:r>
      <w:r w:rsidR="002960EF">
        <w:rPr>
          <w:rStyle w:val="FootnoteReference"/>
          <w:rFonts w:ascii="Cambria" w:hAnsi="Cambria"/>
          <w:b w:val="0"/>
          <w:bCs w:val="0"/>
          <w:sz w:val="24"/>
          <w:szCs w:val="24"/>
        </w:rPr>
        <w:footnoteReference w:id="1"/>
      </w:r>
      <w:r w:rsidRPr="00423FB6">
        <w:rPr>
          <w:rFonts w:ascii="Cambria" w:hAnsi="Cambria"/>
          <w:b w:val="0"/>
          <w:bCs w:val="0"/>
          <w:sz w:val="24"/>
          <w:szCs w:val="24"/>
        </w:rPr>
        <w:t xml:space="preserve"> (DAA) was </w:t>
      </w:r>
      <w:r w:rsidR="002C74B5">
        <w:rPr>
          <w:rFonts w:ascii="Cambria" w:hAnsi="Cambria"/>
          <w:b w:val="0"/>
          <w:bCs w:val="0"/>
          <w:sz w:val="24"/>
          <w:szCs w:val="24"/>
        </w:rPr>
        <w:t>“</w:t>
      </w:r>
      <w:r w:rsidRPr="00423FB6">
        <w:rPr>
          <w:rFonts w:ascii="Cambria" w:hAnsi="Cambria"/>
          <w:b w:val="0"/>
          <w:bCs w:val="0"/>
          <w:sz w:val="24"/>
          <w:szCs w:val="24"/>
        </w:rPr>
        <w:t>pleased to see questions examining comparative effectiveness of different screening strategies, as well as questions exploring the harms and benefits of screening</w:t>
      </w:r>
      <w:r w:rsidR="002C74B5">
        <w:rPr>
          <w:rFonts w:ascii="Cambria" w:hAnsi="Cambria"/>
          <w:b w:val="0"/>
          <w:bCs w:val="0"/>
          <w:sz w:val="24"/>
          <w:szCs w:val="24"/>
        </w:rPr>
        <w:t xml:space="preserve">.”  </w:t>
      </w:r>
    </w:p>
    <w:p w14:paraId="00414BFC" w14:textId="77777777" w:rsidR="002960EF" w:rsidRPr="00423FB6" w:rsidRDefault="002960EF" w:rsidP="002960EF">
      <w:pPr>
        <w:pStyle w:val="Heading1"/>
        <w:spacing w:before="0" w:beforeAutospacing="0" w:after="0" w:afterAutospacing="0"/>
        <w:rPr>
          <w:rFonts w:ascii="Cambria" w:hAnsi="Cambria"/>
          <w:b w:val="0"/>
          <w:bCs w:val="0"/>
          <w:sz w:val="24"/>
          <w:szCs w:val="24"/>
        </w:rPr>
      </w:pPr>
    </w:p>
    <w:p w14:paraId="03B09063" w14:textId="3C5F104A" w:rsidR="002960EF" w:rsidRDefault="00690B9C" w:rsidP="002960EF">
      <w:pPr>
        <w:pStyle w:val="Heading1"/>
        <w:spacing w:before="0" w:beforeAutospacing="0" w:after="0" w:afterAutospacing="0"/>
        <w:rPr>
          <w:rFonts w:ascii="Cambria" w:hAnsi="Cambria"/>
          <w:b w:val="0"/>
          <w:bCs w:val="0"/>
          <w:sz w:val="24"/>
          <w:szCs w:val="24"/>
        </w:rPr>
      </w:pPr>
      <w:r w:rsidRPr="00423FB6">
        <w:rPr>
          <w:rFonts w:ascii="Cambria" w:hAnsi="Cambria"/>
          <w:sz w:val="24"/>
          <w:szCs w:val="24"/>
        </w:rPr>
        <w:t>Final Research Plan</w:t>
      </w:r>
      <w:r w:rsidRPr="00423FB6">
        <w:rPr>
          <w:rFonts w:ascii="Cambria" w:hAnsi="Cambria"/>
          <w:b w:val="0"/>
          <w:bCs w:val="0"/>
          <w:sz w:val="24"/>
          <w:szCs w:val="24"/>
        </w:rPr>
        <w:t xml:space="preserve">: </w:t>
      </w:r>
      <w:r w:rsidR="001C5B83" w:rsidRPr="00423FB6">
        <w:rPr>
          <w:rFonts w:ascii="Cambria" w:hAnsi="Cambria"/>
          <w:b w:val="0"/>
          <w:bCs w:val="0"/>
          <w:sz w:val="24"/>
          <w:szCs w:val="24"/>
        </w:rPr>
        <w:t>In 201</w:t>
      </w:r>
      <w:r w:rsidR="005D6B43">
        <w:rPr>
          <w:rFonts w:ascii="Cambria" w:hAnsi="Cambria"/>
          <w:b w:val="0"/>
          <w:bCs w:val="0"/>
          <w:sz w:val="24"/>
          <w:szCs w:val="24"/>
        </w:rPr>
        <w:t>4</w:t>
      </w:r>
      <w:r w:rsidR="001C5B83" w:rsidRPr="00423FB6">
        <w:rPr>
          <w:rFonts w:ascii="Cambria" w:hAnsi="Cambria"/>
          <w:b w:val="0"/>
          <w:bCs w:val="0"/>
          <w:sz w:val="24"/>
          <w:szCs w:val="24"/>
        </w:rPr>
        <w:t xml:space="preserve">, the USPSTF </w:t>
      </w:r>
      <w:hyperlink r:id="rId8" w:history="1">
        <w:r w:rsidR="001C5B83" w:rsidRPr="000225CF">
          <w:rPr>
            <w:rStyle w:val="Hyperlink"/>
            <w:rFonts w:ascii="Cambria" w:hAnsi="Cambria"/>
            <w:b w:val="0"/>
            <w:bCs w:val="0"/>
            <w:sz w:val="24"/>
            <w:szCs w:val="24"/>
          </w:rPr>
          <w:t>recommended</w:t>
        </w:r>
      </w:hyperlink>
      <w:r w:rsidR="000225CF">
        <w:rPr>
          <w:rFonts w:ascii="Cambria" w:hAnsi="Cambria"/>
          <w:b w:val="0"/>
          <w:bCs w:val="0"/>
          <w:sz w:val="24"/>
          <w:szCs w:val="24"/>
        </w:rPr>
        <w:t xml:space="preserve"> </w:t>
      </w:r>
      <w:r w:rsidR="001C5B83" w:rsidRPr="00423FB6">
        <w:rPr>
          <w:rFonts w:ascii="Cambria" w:hAnsi="Cambria"/>
          <w:b w:val="0"/>
          <w:bCs w:val="0"/>
          <w:sz w:val="24"/>
          <w:szCs w:val="24"/>
        </w:rPr>
        <w:t>screening for gestational diabetes mellitus (GDM) in asymptomatic pregnant women after 24 weeks of gestation</w:t>
      </w:r>
      <w:r w:rsidR="002D2C47" w:rsidRPr="00423FB6">
        <w:rPr>
          <w:rFonts w:ascii="Cambria" w:hAnsi="Cambria"/>
          <w:b w:val="0"/>
          <w:bCs w:val="0"/>
          <w:sz w:val="24"/>
          <w:szCs w:val="24"/>
        </w:rPr>
        <w:t xml:space="preserve">, giving it </w:t>
      </w:r>
      <w:r w:rsidR="001C5B83" w:rsidRPr="00423FB6">
        <w:rPr>
          <w:rFonts w:ascii="Cambria" w:hAnsi="Cambria"/>
          <w:b w:val="0"/>
          <w:bCs w:val="0"/>
          <w:sz w:val="24"/>
          <w:szCs w:val="24"/>
        </w:rPr>
        <w:t>a B grade</w:t>
      </w:r>
      <w:r w:rsidR="002D2C47" w:rsidRPr="00423FB6">
        <w:rPr>
          <w:rFonts w:ascii="Cambria" w:hAnsi="Cambria"/>
          <w:b w:val="0"/>
          <w:bCs w:val="0"/>
          <w:sz w:val="24"/>
          <w:szCs w:val="24"/>
        </w:rPr>
        <w:t>.</w:t>
      </w:r>
      <w:r w:rsidR="001C5B83" w:rsidRPr="00423FB6">
        <w:rPr>
          <w:rStyle w:val="FootnoteReference"/>
          <w:rFonts w:ascii="Cambria" w:hAnsi="Cambria"/>
          <w:b w:val="0"/>
          <w:bCs w:val="0"/>
          <w:sz w:val="24"/>
          <w:szCs w:val="24"/>
        </w:rPr>
        <w:footnoteReference w:id="2"/>
      </w:r>
      <w:r w:rsidR="002218AF" w:rsidRPr="00423FB6">
        <w:rPr>
          <w:rFonts w:ascii="Cambria" w:hAnsi="Cambria"/>
          <w:b w:val="0"/>
          <w:bCs w:val="0"/>
          <w:sz w:val="24"/>
          <w:szCs w:val="24"/>
        </w:rPr>
        <w:t xml:space="preserve"> </w:t>
      </w:r>
      <w:r w:rsidR="002D2C47" w:rsidRPr="00423FB6">
        <w:rPr>
          <w:rFonts w:ascii="Cambria" w:hAnsi="Cambria"/>
          <w:b w:val="0"/>
          <w:bCs w:val="0"/>
          <w:sz w:val="24"/>
          <w:szCs w:val="24"/>
        </w:rPr>
        <w:t xml:space="preserve">They </w:t>
      </w:r>
      <w:r w:rsidR="002218AF" w:rsidRPr="00423FB6">
        <w:rPr>
          <w:rFonts w:ascii="Cambria" w:hAnsi="Cambria"/>
          <w:b w:val="0"/>
          <w:bCs w:val="0"/>
          <w:sz w:val="24"/>
          <w:szCs w:val="24"/>
        </w:rPr>
        <w:t>found insufficient evidence to assess the balance of benefits and harms of screening for GDM in asymptomatic pregnant women before 24 weeks of gestation.</w:t>
      </w:r>
      <w:r w:rsidR="006D22DE" w:rsidRPr="00423FB6">
        <w:rPr>
          <w:rFonts w:ascii="Cambria" w:hAnsi="Cambria"/>
          <w:b w:val="0"/>
          <w:bCs w:val="0"/>
          <w:sz w:val="24"/>
          <w:szCs w:val="24"/>
        </w:rPr>
        <w:t xml:space="preserve"> Th</w:t>
      </w:r>
      <w:r w:rsidR="002960EF">
        <w:rPr>
          <w:rFonts w:ascii="Cambria" w:hAnsi="Cambria"/>
          <w:b w:val="0"/>
          <w:bCs w:val="0"/>
          <w:sz w:val="24"/>
          <w:szCs w:val="24"/>
        </w:rPr>
        <w:t xml:space="preserve">at literature </w:t>
      </w:r>
      <w:r w:rsidR="005D6B43">
        <w:rPr>
          <w:rFonts w:ascii="Cambria" w:hAnsi="Cambria"/>
          <w:b w:val="0"/>
          <w:bCs w:val="0"/>
          <w:sz w:val="24"/>
          <w:szCs w:val="24"/>
        </w:rPr>
        <w:t xml:space="preserve">review </w:t>
      </w:r>
      <w:r w:rsidR="006D22DE" w:rsidRPr="00423FB6">
        <w:rPr>
          <w:rFonts w:ascii="Cambria" w:hAnsi="Cambria"/>
          <w:b w:val="0"/>
          <w:bCs w:val="0"/>
          <w:sz w:val="24"/>
          <w:szCs w:val="24"/>
        </w:rPr>
        <w:t xml:space="preserve">found a number of </w:t>
      </w:r>
      <w:r w:rsidR="002D2C47" w:rsidRPr="00423FB6">
        <w:rPr>
          <w:rFonts w:ascii="Cambria" w:hAnsi="Cambria"/>
          <w:b w:val="0"/>
          <w:bCs w:val="0"/>
          <w:sz w:val="24"/>
          <w:szCs w:val="24"/>
        </w:rPr>
        <w:t xml:space="preserve">gaps in the research, including the need to “directly evaluate screening for GDM and maternal and infant health outcomes.”  </w:t>
      </w:r>
    </w:p>
    <w:p w14:paraId="3965C13C" w14:textId="77777777" w:rsidR="002960EF" w:rsidRDefault="002960EF" w:rsidP="002960EF">
      <w:pPr>
        <w:pStyle w:val="Heading1"/>
        <w:spacing w:before="0" w:beforeAutospacing="0" w:after="0" w:afterAutospacing="0"/>
        <w:rPr>
          <w:rFonts w:ascii="Cambria" w:hAnsi="Cambria"/>
          <w:b w:val="0"/>
          <w:bCs w:val="0"/>
          <w:sz w:val="24"/>
          <w:szCs w:val="24"/>
        </w:rPr>
      </w:pPr>
    </w:p>
    <w:p w14:paraId="501D51BE" w14:textId="1080D62A" w:rsidR="006D4265" w:rsidRDefault="002D2C47" w:rsidP="002960EF">
      <w:pPr>
        <w:pStyle w:val="Heading1"/>
        <w:spacing w:before="0" w:beforeAutospacing="0" w:after="0" w:afterAutospacing="0"/>
        <w:rPr>
          <w:rFonts w:ascii="Cambria" w:hAnsi="Cambria"/>
          <w:b w:val="0"/>
          <w:bCs w:val="0"/>
          <w:sz w:val="24"/>
          <w:szCs w:val="24"/>
        </w:rPr>
      </w:pPr>
      <w:r w:rsidRPr="00423FB6">
        <w:rPr>
          <w:rFonts w:ascii="Cambria" w:hAnsi="Cambria"/>
          <w:b w:val="0"/>
          <w:bCs w:val="0"/>
          <w:sz w:val="24"/>
          <w:szCs w:val="24"/>
        </w:rPr>
        <w:t xml:space="preserve">The current research plan </w:t>
      </w:r>
      <w:r w:rsidR="006D4265" w:rsidRPr="00423FB6">
        <w:rPr>
          <w:rFonts w:ascii="Cambria" w:hAnsi="Cambria"/>
          <w:b w:val="0"/>
          <w:bCs w:val="0"/>
          <w:sz w:val="24"/>
          <w:szCs w:val="24"/>
        </w:rPr>
        <w:t>will evaluate literature released since the last review that address the screening topics such as the impact and comparative effectiveness of screening on health outcomes</w:t>
      </w:r>
      <w:r w:rsidR="005D6B43">
        <w:rPr>
          <w:rFonts w:ascii="Cambria" w:hAnsi="Cambria"/>
          <w:b w:val="0"/>
          <w:bCs w:val="0"/>
          <w:sz w:val="24"/>
          <w:szCs w:val="24"/>
        </w:rPr>
        <w:t xml:space="preserve"> and </w:t>
      </w:r>
      <w:r w:rsidR="006D4265" w:rsidRPr="00423FB6">
        <w:rPr>
          <w:rFonts w:ascii="Cambria" w:hAnsi="Cambria"/>
          <w:b w:val="0"/>
          <w:bCs w:val="0"/>
          <w:sz w:val="24"/>
          <w:szCs w:val="24"/>
        </w:rPr>
        <w:t xml:space="preserve">the potential harms of screening. The research plan also seeks evidence by researchers on the impact, effectiveness and harms of treatment on the mother, the fetus or neonate.  </w:t>
      </w:r>
    </w:p>
    <w:p w14:paraId="71D9BEE5" w14:textId="77777777" w:rsidR="002960EF" w:rsidRPr="00423FB6" w:rsidRDefault="002960EF" w:rsidP="002960EF">
      <w:pPr>
        <w:pStyle w:val="Heading1"/>
        <w:spacing w:before="0" w:beforeAutospacing="0" w:after="0" w:afterAutospacing="0"/>
        <w:rPr>
          <w:rFonts w:ascii="Cambria" w:hAnsi="Cambria"/>
          <w:b w:val="0"/>
          <w:bCs w:val="0"/>
          <w:sz w:val="24"/>
          <w:szCs w:val="24"/>
        </w:rPr>
      </w:pPr>
    </w:p>
    <w:p w14:paraId="081C6882" w14:textId="3D00D2B7" w:rsidR="000F5E8C" w:rsidRDefault="006D4265" w:rsidP="002960EF">
      <w:pPr>
        <w:pStyle w:val="Heading1"/>
        <w:spacing w:before="0" w:beforeAutospacing="0" w:after="0" w:afterAutospacing="0"/>
        <w:rPr>
          <w:rFonts w:ascii="Cambria" w:hAnsi="Cambria"/>
          <w:b w:val="0"/>
          <w:bCs w:val="0"/>
          <w:sz w:val="24"/>
          <w:szCs w:val="24"/>
        </w:rPr>
      </w:pPr>
      <w:r w:rsidRPr="00423FB6">
        <w:rPr>
          <w:rFonts w:ascii="Cambria" w:hAnsi="Cambria"/>
          <w:b w:val="0"/>
          <w:bCs w:val="0"/>
          <w:sz w:val="24"/>
          <w:szCs w:val="24"/>
        </w:rPr>
        <w:t xml:space="preserve">In response to comments on the draft plan, the task force added </w:t>
      </w:r>
      <w:r w:rsidR="000F5E8C" w:rsidRPr="00423FB6">
        <w:rPr>
          <w:rFonts w:ascii="Cambria" w:hAnsi="Cambria"/>
          <w:b w:val="0"/>
          <w:bCs w:val="0"/>
          <w:sz w:val="24"/>
          <w:szCs w:val="24"/>
        </w:rPr>
        <w:t xml:space="preserve">the differing impacts on </w:t>
      </w:r>
      <w:r w:rsidRPr="00423FB6">
        <w:rPr>
          <w:rFonts w:ascii="Cambria" w:hAnsi="Cambria"/>
          <w:b w:val="0"/>
          <w:bCs w:val="0"/>
          <w:sz w:val="24"/>
          <w:szCs w:val="24"/>
        </w:rPr>
        <w:t>population subgroups such as those with previous GDM diagnosis, a family history</w:t>
      </w:r>
      <w:r w:rsidR="005D6B43">
        <w:rPr>
          <w:rFonts w:ascii="Cambria" w:hAnsi="Cambria"/>
          <w:b w:val="0"/>
          <w:bCs w:val="0"/>
          <w:sz w:val="24"/>
          <w:szCs w:val="24"/>
        </w:rPr>
        <w:t xml:space="preserve"> of type 2 diabetes mellitus,</w:t>
      </w:r>
      <w:r w:rsidRPr="00423FB6">
        <w:rPr>
          <w:rFonts w:ascii="Cambria" w:hAnsi="Cambria"/>
          <w:b w:val="0"/>
          <w:bCs w:val="0"/>
          <w:sz w:val="24"/>
          <w:szCs w:val="24"/>
        </w:rPr>
        <w:t xml:space="preserve"> and race/ethnicity subgroups. </w:t>
      </w:r>
      <w:r w:rsidR="002960EF">
        <w:rPr>
          <w:rFonts w:ascii="Cambria" w:hAnsi="Cambria"/>
          <w:b w:val="0"/>
          <w:bCs w:val="0"/>
          <w:sz w:val="24"/>
          <w:szCs w:val="24"/>
        </w:rPr>
        <w:t xml:space="preserve">The </w:t>
      </w:r>
      <w:r w:rsidR="002E3E7A" w:rsidRPr="00423FB6">
        <w:rPr>
          <w:rFonts w:ascii="Cambria" w:hAnsi="Cambria"/>
          <w:b w:val="0"/>
          <w:bCs w:val="0"/>
          <w:sz w:val="24"/>
          <w:szCs w:val="24"/>
        </w:rPr>
        <w:t>USPSTF also decided to “no longer exclude studies of populations with more than 20% pre-existing diabetes mellitus, recognizing that screening studies for GDM will ultimately include some women with unrecognized diabetes mellitus</w:t>
      </w:r>
      <w:r w:rsidR="002960EF">
        <w:rPr>
          <w:rFonts w:ascii="Cambria" w:hAnsi="Cambria"/>
          <w:b w:val="0"/>
          <w:bCs w:val="0"/>
          <w:sz w:val="24"/>
          <w:szCs w:val="24"/>
        </w:rPr>
        <w:t xml:space="preserve">.”  </w:t>
      </w:r>
    </w:p>
    <w:p w14:paraId="63A091D1" w14:textId="2206E8E0" w:rsidR="000225CF" w:rsidRDefault="000225CF" w:rsidP="002960EF">
      <w:pPr>
        <w:pStyle w:val="Heading1"/>
        <w:spacing w:before="0" w:beforeAutospacing="0" w:after="0" w:afterAutospacing="0"/>
        <w:rPr>
          <w:rFonts w:ascii="Cambria" w:hAnsi="Cambria"/>
          <w:b w:val="0"/>
          <w:bCs w:val="0"/>
          <w:sz w:val="24"/>
          <w:szCs w:val="24"/>
        </w:rPr>
      </w:pPr>
    </w:p>
    <w:p w14:paraId="32DB1829" w14:textId="01E243EF" w:rsidR="000F5E8C" w:rsidRDefault="000F5E8C" w:rsidP="002960EF">
      <w:pPr>
        <w:pStyle w:val="Heading1"/>
        <w:spacing w:before="0" w:beforeAutospacing="0" w:after="0" w:afterAutospacing="0"/>
        <w:rPr>
          <w:rFonts w:ascii="Cambria" w:hAnsi="Cambria"/>
          <w:b w:val="0"/>
          <w:bCs w:val="0"/>
          <w:sz w:val="24"/>
          <w:szCs w:val="24"/>
        </w:rPr>
      </w:pPr>
      <w:r w:rsidRPr="00423FB6">
        <w:rPr>
          <w:rFonts w:ascii="Cambria" w:hAnsi="Cambria"/>
          <w:b w:val="0"/>
          <w:bCs w:val="0"/>
          <w:sz w:val="24"/>
          <w:szCs w:val="24"/>
        </w:rPr>
        <w:lastRenderedPageBreak/>
        <w:t>The USPSTF will also review evidence on accuracy of commonly used screening tests and how the accuracy might vary according to maternal subgroups (</w:t>
      </w:r>
      <w:proofErr w:type="spellStart"/>
      <w:r w:rsidRPr="00423FB6">
        <w:rPr>
          <w:rFonts w:ascii="Cambria" w:hAnsi="Cambria"/>
          <w:b w:val="0"/>
          <w:bCs w:val="0"/>
          <w:sz w:val="24"/>
          <w:szCs w:val="24"/>
        </w:rPr>
        <w:t>ie</w:t>
      </w:r>
      <w:proofErr w:type="spellEnd"/>
      <w:r w:rsidRPr="00423FB6">
        <w:rPr>
          <w:rFonts w:ascii="Cambria" w:hAnsi="Cambria"/>
          <w:b w:val="0"/>
          <w:bCs w:val="0"/>
          <w:sz w:val="24"/>
          <w:szCs w:val="24"/>
        </w:rPr>
        <w:t xml:space="preserve"> timing during pregnancy, body mass index, race/ethnicity, </w:t>
      </w:r>
      <w:proofErr w:type="spellStart"/>
      <w:r w:rsidRPr="00423FB6">
        <w:rPr>
          <w:rFonts w:ascii="Cambria" w:hAnsi="Cambria"/>
          <w:b w:val="0"/>
          <w:bCs w:val="0"/>
          <w:sz w:val="24"/>
          <w:szCs w:val="24"/>
        </w:rPr>
        <w:t>etc</w:t>
      </w:r>
      <w:proofErr w:type="spellEnd"/>
      <w:r w:rsidRPr="00423FB6">
        <w:rPr>
          <w:rFonts w:ascii="Cambria" w:hAnsi="Cambria"/>
          <w:b w:val="0"/>
          <w:bCs w:val="0"/>
          <w:sz w:val="24"/>
          <w:szCs w:val="24"/>
        </w:rPr>
        <w:t xml:space="preserve">).  </w:t>
      </w:r>
    </w:p>
    <w:p w14:paraId="6054D8AD" w14:textId="32094F2D" w:rsidR="0078231C" w:rsidRDefault="0078231C" w:rsidP="002960EF">
      <w:pPr>
        <w:pStyle w:val="Heading1"/>
        <w:spacing w:before="0" w:beforeAutospacing="0" w:after="0" w:afterAutospacing="0"/>
        <w:rPr>
          <w:rFonts w:ascii="Cambria" w:hAnsi="Cambria"/>
          <w:b w:val="0"/>
          <w:bCs w:val="0"/>
          <w:sz w:val="24"/>
          <w:szCs w:val="24"/>
        </w:rPr>
      </w:pPr>
    </w:p>
    <w:p w14:paraId="6FA42D4D" w14:textId="77777777" w:rsidR="0078231C" w:rsidRDefault="0078231C" w:rsidP="0078231C">
      <w:pPr>
        <w:pStyle w:val="Heading1"/>
        <w:spacing w:before="0" w:beforeAutospacing="0" w:after="0" w:afterAutospacing="0"/>
        <w:rPr>
          <w:rFonts w:ascii="Cambria" w:hAnsi="Cambria"/>
          <w:b w:val="0"/>
          <w:bCs w:val="0"/>
          <w:sz w:val="24"/>
          <w:szCs w:val="24"/>
        </w:rPr>
      </w:pPr>
      <w:r>
        <w:rPr>
          <w:rFonts w:ascii="Cambria" w:hAnsi="Cambria"/>
          <w:b w:val="0"/>
          <w:bCs w:val="0"/>
          <w:sz w:val="24"/>
          <w:szCs w:val="24"/>
        </w:rPr>
        <w:t xml:space="preserve">Low-income, minority women have high rates of diabetes mellitus which greatly impacts the Medicaid program that provides health insurance for low-income individuals.  Nearly 50% of births nationwide are Medicaid reimbursed. Thus, the GDM screening recommendation impacts state Medicaid program costs and coverage of screening services. </w:t>
      </w:r>
    </w:p>
    <w:p w14:paraId="7B8C0CEF" w14:textId="4047FBF2" w:rsidR="002960EF" w:rsidRDefault="002960EF">
      <w:pPr>
        <w:pStyle w:val="Heading1"/>
        <w:spacing w:before="0" w:beforeAutospacing="0" w:after="0" w:afterAutospacing="0"/>
        <w:rPr>
          <w:rFonts w:ascii="Cambria" w:hAnsi="Cambria"/>
          <w:b w:val="0"/>
          <w:bCs w:val="0"/>
          <w:sz w:val="24"/>
          <w:szCs w:val="24"/>
        </w:rPr>
      </w:pPr>
    </w:p>
    <w:p w14:paraId="2499469C" w14:textId="32D2F197" w:rsidR="002960EF" w:rsidRPr="00423FB6" w:rsidRDefault="002960EF">
      <w:pPr>
        <w:pStyle w:val="Heading1"/>
        <w:spacing w:before="0" w:beforeAutospacing="0" w:after="0" w:afterAutospacing="0"/>
        <w:rPr>
          <w:rFonts w:ascii="Cambria" w:hAnsi="Cambria"/>
          <w:b w:val="0"/>
          <w:bCs w:val="0"/>
          <w:sz w:val="24"/>
          <w:szCs w:val="24"/>
        </w:rPr>
      </w:pPr>
      <w:r w:rsidRPr="002960EF">
        <w:rPr>
          <w:rFonts w:ascii="Cambria" w:hAnsi="Cambria"/>
          <w:sz w:val="24"/>
          <w:szCs w:val="24"/>
        </w:rPr>
        <w:t>Impact of the Final Research Plan on Dexcom:</w:t>
      </w:r>
      <w:r>
        <w:rPr>
          <w:rFonts w:ascii="Cambria" w:hAnsi="Cambria"/>
          <w:b w:val="0"/>
          <w:bCs w:val="0"/>
          <w:sz w:val="24"/>
          <w:szCs w:val="24"/>
        </w:rPr>
        <w:t xml:space="preserve"> </w:t>
      </w:r>
      <w:r w:rsidR="005D6B43">
        <w:rPr>
          <w:rFonts w:ascii="Cambria" w:hAnsi="Cambria"/>
          <w:b w:val="0"/>
          <w:bCs w:val="0"/>
          <w:sz w:val="24"/>
          <w:szCs w:val="24"/>
        </w:rPr>
        <w:t xml:space="preserve">If there is supporting evidence, the Final Research Plan has the potential to better define the maternal characteristics that would support with </w:t>
      </w:r>
      <w:r w:rsidR="0078231C">
        <w:rPr>
          <w:rFonts w:ascii="Cambria" w:hAnsi="Cambria"/>
          <w:b w:val="0"/>
          <w:bCs w:val="0"/>
          <w:sz w:val="24"/>
          <w:szCs w:val="24"/>
        </w:rPr>
        <w:t>“</w:t>
      </w:r>
      <w:r w:rsidR="005D6B43">
        <w:rPr>
          <w:rFonts w:ascii="Cambria" w:hAnsi="Cambria"/>
          <w:b w:val="0"/>
          <w:bCs w:val="0"/>
          <w:sz w:val="24"/>
          <w:szCs w:val="24"/>
        </w:rPr>
        <w:t>high certainty</w:t>
      </w:r>
      <w:r w:rsidR="0078231C">
        <w:rPr>
          <w:rFonts w:ascii="Cambria" w:hAnsi="Cambria"/>
          <w:b w:val="0"/>
          <w:bCs w:val="0"/>
          <w:sz w:val="24"/>
          <w:szCs w:val="24"/>
        </w:rPr>
        <w:t>”</w:t>
      </w:r>
      <w:r w:rsidR="005D6B43">
        <w:rPr>
          <w:rFonts w:ascii="Cambria" w:hAnsi="Cambria"/>
          <w:b w:val="0"/>
          <w:bCs w:val="0"/>
          <w:sz w:val="24"/>
          <w:szCs w:val="24"/>
        </w:rPr>
        <w:t xml:space="preserve"> that GDM screening</w:t>
      </w:r>
      <w:r w:rsidR="0078231C">
        <w:rPr>
          <w:rFonts w:ascii="Cambria" w:hAnsi="Cambria"/>
          <w:b w:val="0"/>
          <w:bCs w:val="0"/>
          <w:sz w:val="24"/>
          <w:szCs w:val="24"/>
        </w:rPr>
        <w:t xml:space="preserve"> </w:t>
      </w:r>
      <w:r w:rsidR="005D6B43">
        <w:rPr>
          <w:rFonts w:ascii="Cambria" w:hAnsi="Cambria"/>
          <w:b w:val="0"/>
          <w:bCs w:val="0"/>
          <w:sz w:val="24"/>
          <w:szCs w:val="24"/>
        </w:rPr>
        <w:t>would be beneficial. This could move the USPSTF recommendation from a B to an A</w:t>
      </w:r>
      <w:r w:rsidR="0078231C">
        <w:rPr>
          <w:rFonts w:ascii="Cambria" w:hAnsi="Cambria"/>
          <w:b w:val="0"/>
          <w:bCs w:val="0"/>
          <w:sz w:val="24"/>
          <w:szCs w:val="24"/>
        </w:rPr>
        <w:t xml:space="preserve"> </w:t>
      </w:r>
      <w:r w:rsidR="0078231C">
        <w:rPr>
          <w:rFonts w:ascii="Cambria" w:hAnsi="Cambria"/>
          <w:b w:val="0"/>
          <w:bCs w:val="0"/>
          <w:sz w:val="24"/>
          <w:szCs w:val="24"/>
        </w:rPr>
        <w:t>grade</w:t>
      </w:r>
      <w:r w:rsidR="005D6B43">
        <w:rPr>
          <w:rStyle w:val="FootnoteReference"/>
          <w:rFonts w:ascii="Cambria" w:hAnsi="Cambria"/>
          <w:b w:val="0"/>
          <w:bCs w:val="0"/>
          <w:sz w:val="24"/>
          <w:szCs w:val="24"/>
        </w:rPr>
        <w:footnoteReference w:id="3"/>
      </w:r>
      <w:r w:rsidR="00DE7A02">
        <w:rPr>
          <w:rFonts w:ascii="Cambria" w:hAnsi="Cambria"/>
          <w:b w:val="0"/>
          <w:bCs w:val="0"/>
          <w:sz w:val="24"/>
          <w:szCs w:val="24"/>
        </w:rPr>
        <w:t>, thereby increasing the number of women screened for GDM</w:t>
      </w:r>
      <w:r w:rsidR="005D6B43">
        <w:rPr>
          <w:rFonts w:ascii="Cambria" w:hAnsi="Cambria"/>
          <w:b w:val="0"/>
          <w:bCs w:val="0"/>
          <w:sz w:val="24"/>
          <w:szCs w:val="24"/>
        </w:rPr>
        <w:t>. Further, e</w:t>
      </w:r>
      <w:r>
        <w:rPr>
          <w:rFonts w:ascii="Cambria" w:hAnsi="Cambria"/>
          <w:b w:val="0"/>
          <w:bCs w:val="0"/>
          <w:sz w:val="24"/>
          <w:szCs w:val="24"/>
        </w:rPr>
        <w:t xml:space="preserve">liminating </w:t>
      </w:r>
      <w:r w:rsidR="002C74B5">
        <w:rPr>
          <w:rFonts w:ascii="Cambria" w:hAnsi="Cambria"/>
          <w:b w:val="0"/>
          <w:bCs w:val="0"/>
          <w:sz w:val="24"/>
          <w:szCs w:val="24"/>
        </w:rPr>
        <w:t>the</w:t>
      </w:r>
      <w:r>
        <w:rPr>
          <w:rFonts w:ascii="Cambria" w:hAnsi="Cambria"/>
          <w:b w:val="0"/>
          <w:bCs w:val="0"/>
          <w:sz w:val="24"/>
          <w:szCs w:val="24"/>
        </w:rPr>
        <w:t xml:space="preserve"> exclusion </w:t>
      </w:r>
      <w:r w:rsidR="00334FA2">
        <w:rPr>
          <w:rFonts w:ascii="Cambria" w:hAnsi="Cambria"/>
          <w:b w:val="0"/>
          <w:bCs w:val="0"/>
          <w:sz w:val="24"/>
          <w:szCs w:val="24"/>
        </w:rPr>
        <w:t>of s</w:t>
      </w:r>
      <w:r w:rsidR="002C74B5" w:rsidRPr="002C74B5">
        <w:rPr>
          <w:rFonts w:ascii="Cambria" w:hAnsi="Cambria"/>
          <w:b w:val="0"/>
          <w:bCs w:val="0"/>
          <w:sz w:val="24"/>
          <w:szCs w:val="24"/>
        </w:rPr>
        <w:t xml:space="preserve">tudies </w:t>
      </w:r>
      <w:r w:rsidR="00334FA2">
        <w:rPr>
          <w:rFonts w:ascii="Cambria" w:hAnsi="Cambria"/>
          <w:b w:val="0"/>
          <w:bCs w:val="0"/>
          <w:sz w:val="24"/>
          <w:szCs w:val="24"/>
        </w:rPr>
        <w:t>that include</w:t>
      </w:r>
      <w:bookmarkStart w:id="0" w:name="_GoBack"/>
      <w:bookmarkEnd w:id="0"/>
      <w:r w:rsidR="002C74B5" w:rsidRPr="002C74B5">
        <w:rPr>
          <w:rFonts w:ascii="Cambria" w:hAnsi="Cambria"/>
          <w:b w:val="0"/>
          <w:bCs w:val="0"/>
          <w:sz w:val="24"/>
          <w:szCs w:val="24"/>
        </w:rPr>
        <w:t xml:space="preserve"> populations with more than 20% pre-existing diabetes mellitus</w:t>
      </w:r>
      <w:r w:rsidR="002C74B5">
        <w:rPr>
          <w:rFonts w:ascii="Cambria" w:hAnsi="Cambria"/>
          <w:b w:val="0"/>
          <w:bCs w:val="0"/>
          <w:sz w:val="24"/>
          <w:szCs w:val="24"/>
        </w:rPr>
        <w:t xml:space="preserve"> will improve the compatibility of the data sets being reviewed by the USPSTF in a meta-analysis</w:t>
      </w:r>
      <w:r w:rsidR="00DE7A02">
        <w:rPr>
          <w:rFonts w:ascii="Cambria" w:hAnsi="Cambria"/>
          <w:b w:val="0"/>
          <w:bCs w:val="0"/>
          <w:sz w:val="24"/>
          <w:szCs w:val="24"/>
        </w:rPr>
        <w:t xml:space="preserve">, broadening the supporting evidence.  </w:t>
      </w:r>
    </w:p>
    <w:sectPr w:rsidR="002960EF" w:rsidRPr="00423FB6" w:rsidSect="004A05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E3208" w14:textId="77777777" w:rsidR="003924A4" w:rsidRDefault="003924A4" w:rsidP="001C5B83">
      <w:r>
        <w:separator/>
      </w:r>
    </w:p>
  </w:endnote>
  <w:endnote w:type="continuationSeparator" w:id="0">
    <w:p w14:paraId="11DB44F9" w14:textId="77777777" w:rsidR="003924A4" w:rsidRDefault="003924A4" w:rsidP="001C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F818D" w14:textId="77777777" w:rsidR="003924A4" w:rsidRDefault="003924A4" w:rsidP="001C5B83">
      <w:r>
        <w:separator/>
      </w:r>
    </w:p>
  </w:footnote>
  <w:footnote w:type="continuationSeparator" w:id="0">
    <w:p w14:paraId="3C0BB085" w14:textId="77777777" w:rsidR="003924A4" w:rsidRDefault="003924A4" w:rsidP="001C5B83">
      <w:r>
        <w:continuationSeparator/>
      </w:r>
    </w:p>
  </w:footnote>
  <w:footnote w:id="1">
    <w:p w14:paraId="75985625" w14:textId="57130415" w:rsidR="002960EF" w:rsidRPr="002960EF" w:rsidRDefault="002960EF" w:rsidP="002960EF">
      <w:pPr>
        <w:rPr>
          <w:sz w:val="20"/>
          <w:szCs w:val="20"/>
        </w:rPr>
      </w:pPr>
      <w:r w:rsidRPr="002960EF">
        <w:rPr>
          <w:rStyle w:val="FootnoteReference"/>
          <w:sz w:val="20"/>
          <w:szCs w:val="20"/>
        </w:rPr>
        <w:footnoteRef/>
      </w:r>
      <w:r w:rsidRPr="002960EF">
        <w:rPr>
          <w:sz w:val="20"/>
          <w:szCs w:val="20"/>
        </w:rPr>
        <w:t xml:space="preserve"> </w:t>
      </w:r>
      <w:r w:rsidRPr="002960EF">
        <w:rPr>
          <w:rFonts w:ascii="Times New Roman" w:eastAsia="Times New Roman" w:hAnsi="Times New Roman" w:cs="Times New Roman"/>
          <w:sz w:val="20"/>
          <w:szCs w:val="20"/>
        </w:rPr>
        <w:t>The Diabetes Advocacy Alliance™ (DAA) is a coalition of 24 members, representing patient, professional and trade associations, other nonprofit organizations, and corporations. Three members of the DAA serve as co-chairs: American Diabetes Association; Pediatric Endocrine Society; and Novo Nordisk Inc. https://www.diabetesadvocacyalliance.org/index.html</w:t>
      </w:r>
    </w:p>
  </w:footnote>
  <w:footnote w:id="2">
    <w:p w14:paraId="5A54F828" w14:textId="06CC7594" w:rsidR="001C5B83" w:rsidRPr="002960EF" w:rsidRDefault="001C5B83" w:rsidP="001C5B83">
      <w:pPr>
        <w:rPr>
          <w:rFonts w:ascii="Cambria" w:eastAsia="Times New Roman" w:hAnsi="Cambria" w:cs="Times New Roman"/>
          <w:sz w:val="20"/>
          <w:szCs w:val="20"/>
        </w:rPr>
      </w:pPr>
      <w:r w:rsidRPr="002960EF">
        <w:rPr>
          <w:rStyle w:val="FootnoteReference"/>
          <w:rFonts w:ascii="Cambria" w:hAnsi="Cambria"/>
          <w:sz w:val="20"/>
          <w:szCs w:val="20"/>
        </w:rPr>
        <w:footnoteRef/>
      </w:r>
      <w:r w:rsidRPr="002960EF">
        <w:rPr>
          <w:rFonts w:ascii="Cambria" w:hAnsi="Cambria"/>
          <w:sz w:val="20"/>
          <w:szCs w:val="20"/>
        </w:rPr>
        <w:t xml:space="preserve"> </w:t>
      </w:r>
      <w:r w:rsidR="000225CF">
        <w:rPr>
          <w:rFonts w:ascii="Cambria" w:hAnsi="Cambria"/>
          <w:sz w:val="20"/>
          <w:szCs w:val="20"/>
        </w:rPr>
        <w:t>A “B grade” means “</w:t>
      </w:r>
      <w:r w:rsidRPr="002960EF">
        <w:rPr>
          <w:rFonts w:ascii="Cambria" w:eastAsia="Times New Roman" w:hAnsi="Cambria" w:cs="Times New Roman"/>
          <w:sz w:val="20"/>
          <w:szCs w:val="20"/>
        </w:rPr>
        <w:t>The USPSTF recommends the service. There is high certainty that the net benefit is moderate or there is moderate certainty that the net benefit is moderate to substantial. Offer or provide this service.</w:t>
      </w:r>
      <w:r w:rsidR="000225CF">
        <w:rPr>
          <w:rFonts w:ascii="Cambria" w:eastAsia="Times New Roman" w:hAnsi="Cambria" w:cs="Times New Roman"/>
          <w:sz w:val="20"/>
          <w:szCs w:val="20"/>
        </w:rPr>
        <w:t xml:space="preserve">” </w:t>
      </w:r>
    </w:p>
    <w:p w14:paraId="50C70C60" w14:textId="54B76387" w:rsidR="001C5B83" w:rsidRDefault="001C5B83">
      <w:pPr>
        <w:pStyle w:val="FootnoteText"/>
      </w:pPr>
    </w:p>
  </w:footnote>
  <w:footnote w:id="3">
    <w:p w14:paraId="22283D30" w14:textId="2DEEBB0C" w:rsidR="005D6B43" w:rsidRPr="000225CF" w:rsidRDefault="005D6B43" w:rsidP="005D6B43">
      <w:pPr>
        <w:rPr>
          <w:rFonts w:ascii="Cambria" w:eastAsia="Times New Roman" w:hAnsi="Cambria" w:cs="Times New Roman"/>
          <w:sz w:val="20"/>
          <w:szCs w:val="20"/>
        </w:rPr>
      </w:pPr>
      <w:r w:rsidRPr="000225CF">
        <w:rPr>
          <w:rStyle w:val="FootnoteReference"/>
          <w:rFonts w:ascii="Cambria" w:hAnsi="Cambria"/>
          <w:sz w:val="20"/>
          <w:szCs w:val="20"/>
        </w:rPr>
        <w:footnoteRef/>
      </w:r>
      <w:r w:rsidRPr="000225CF">
        <w:rPr>
          <w:rFonts w:ascii="Cambria" w:hAnsi="Cambria"/>
          <w:sz w:val="20"/>
          <w:szCs w:val="20"/>
        </w:rPr>
        <w:t xml:space="preserve"> </w:t>
      </w:r>
      <w:r w:rsidR="000225CF">
        <w:rPr>
          <w:rFonts w:ascii="Cambria" w:hAnsi="Cambria"/>
          <w:sz w:val="20"/>
          <w:szCs w:val="20"/>
        </w:rPr>
        <w:t>A</w:t>
      </w:r>
      <w:r w:rsidR="000225CF">
        <w:rPr>
          <w:rFonts w:ascii="Cambria" w:hAnsi="Cambria"/>
          <w:sz w:val="20"/>
          <w:szCs w:val="20"/>
        </w:rPr>
        <w:t>n “A</w:t>
      </w:r>
      <w:r w:rsidR="000225CF">
        <w:rPr>
          <w:rFonts w:ascii="Cambria" w:hAnsi="Cambria"/>
          <w:sz w:val="20"/>
          <w:szCs w:val="20"/>
        </w:rPr>
        <w:t xml:space="preserve"> grade</w:t>
      </w:r>
      <w:r w:rsidR="000225CF">
        <w:rPr>
          <w:rFonts w:ascii="Cambria" w:hAnsi="Cambria"/>
          <w:sz w:val="20"/>
          <w:szCs w:val="20"/>
        </w:rPr>
        <w:t>”</w:t>
      </w:r>
      <w:r w:rsidR="000225CF">
        <w:rPr>
          <w:rFonts w:ascii="Cambria" w:hAnsi="Cambria"/>
          <w:sz w:val="20"/>
          <w:szCs w:val="20"/>
        </w:rPr>
        <w:t xml:space="preserve"> means</w:t>
      </w:r>
      <w:r w:rsidR="000225CF">
        <w:rPr>
          <w:rFonts w:ascii="Cambria" w:hAnsi="Cambria"/>
          <w:sz w:val="20"/>
          <w:szCs w:val="20"/>
        </w:rPr>
        <w:t xml:space="preserve">: </w:t>
      </w:r>
      <w:r w:rsidR="000225CF">
        <w:rPr>
          <w:rFonts w:ascii="Cambria" w:hAnsi="Cambria"/>
          <w:sz w:val="20"/>
          <w:szCs w:val="20"/>
        </w:rPr>
        <w:t xml:space="preserve"> </w:t>
      </w:r>
      <w:r w:rsidR="000225CF">
        <w:rPr>
          <w:rFonts w:ascii="Cambria" w:hAnsi="Cambria"/>
          <w:sz w:val="20"/>
          <w:szCs w:val="20"/>
        </w:rPr>
        <w:t>“</w:t>
      </w:r>
      <w:r w:rsidRPr="000225CF">
        <w:rPr>
          <w:rFonts w:ascii="Cambria" w:hAnsi="Cambria"/>
          <w:sz w:val="20"/>
          <w:szCs w:val="20"/>
        </w:rPr>
        <w:t xml:space="preserve">The USPSTF recommends the service. There is high certainty that the net benefit is substantial. </w:t>
      </w:r>
      <w:r w:rsidRPr="000225CF">
        <w:rPr>
          <w:rFonts w:ascii="Cambria" w:eastAsia="Times New Roman" w:hAnsi="Cambria" w:cs="Times New Roman"/>
          <w:sz w:val="20"/>
          <w:szCs w:val="20"/>
        </w:rPr>
        <w:t>Offer or provide this service.</w:t>
      </w:r>
      <w:r w:rsidR="000225CF">
        <w:rPr>
          <w:rFonts w:ascii="Cambria" w:eastAsia="Times New Roman" w:hAnsi="Cambria" w:cs="Times New Roman"/>
          <w:sz w:val="20"/>
          <w:szCs w:val="20"/>
        </w:rPr>
        <w:t>”</w:t>
      </w:r>
    </w:p>
    <w:p w14:paraId="3D7336C4" w14:textId="20C4EDFE" w:rsidR="005D6B43" w:rsidRDefault="005D6B4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83"/>
    <w:rsid w:val="000225CF"/>
    <w:rsid w:val="000F5E8C"/>
    <w:rsid w:val="001C5B83"/>
    <w:rsid w:val="001D56CC"/>
    <w:rsid w:val="002218AF"/>
    <w:rsid w:val="002960EF"/>
    <w:rsid w:val="002C74B5"/>
    <w:rsid w:val="002D2C47"/>
    <w:rsid w:val="002E3E7A"/>
    <w:rsid w:val="00334FA2"/>
    <w:rsid w:val="003924A4"/>
    <w:rsid w:val="00423FB6"/>
    <w:rsid w:val="00444AB9"/>
    <w:rsid w:val="004A0583"/>
    <w:rsid w:val="004E0E8E"/>
    <w:rsid w:val="00503CEC"/>
    <w:rsid w:val="005923D3"/>
    <w:rsid w:val="005D6B43"/>
    <w:rsid w:val="00690B9C"/>
    <w:rsid w:val="006D22DE"/>
    <w:rsid w:val="006D4265"/>
    <w:rsid w:val="0078231C"/>
    <w:rsid w:val="007D2FE5"/>
    <w:rsid w:val="007D4A37"/>
    <w:rsid w:val="008F457B"/>
    <w:rsid w:val="00A619C3"/>
    <w:rsid w:val="00DE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D5AB"/>
  <w15:chartTrackingRefBased/>
  <w15:docId w15:val="{A8868E30-F8EC-1148-B901-E604058E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1C5B8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C5B8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C5B8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B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5B83"/>
    <w:rPr>
      <w:rFonts w:ascii="Times New Roman" w:eastAsia="Times New Roman" w:hAnsi="Times New Roman" w:cs="Times New Roman"/>
      <w:b/>
      <w:bCs/>
      <w:sz w:val="36"/>
      <w:szCs w:val="36"/>
    </w:rPr>
  </w:style>
  <w:style w:type="character" w:styleId="Emphasis">
    <w:name w:val="Emphasis"/>
    <w:basedOn w:val="DefaultParagraphFont"/>
    <w:uiPriority w:val="20"/>
    <w:qFormat/>
    <w:rsid w:val="001C5B83"/>
    <w:rPr>
      <w:i/>
      <w:iCs/>
    </w:rPr>
  </w:style>
  <w:style w:type="character" w:customStyle="1" w:styleId="Heading3Char">
    <w:name w:val="Heading 3 Char"/>
    <w:basedOn w:val="DefaultParagraphFont"/>
    <w:link w:val="Heading3"/>
    <w:uiPriority w:val="9"/>
    <w:semiHidden/>
    <w:rsid w:val="001C5B83"/>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semiHidden/>
    <w:unhideWhenUsed/>
    <w:rsid w:val="001C5B83"/>
    <w:rPr>
      <w:sz w:val="20"/>
      <w:szCs w:val="20"/>
    </w:rPr>
  </w:style>
  <w:style w:type="character" w:customStyle="1" w:styleId="FootnoteTextChar">
    <w:name w:val="Footnote Text Char"/>
    <w:basedOn w:val="DefaultParagraphFont"/>
    <w:link w:val="FootnoteText"/>
    <w:uiPriority w:val="99"/>
    <w:semiHidden/>
    <w:rsid w:val="001C5B83"/>
    <w:rPr>
      <w:sz w:val="20"/>
      <w:szCs w:val="20"/>
    </w:rPr>
  </w:style>
  <w:style w:type="character" w:styleId="FootnoteReference">
    <w:name w:val="footnote reference"/>
    <w:basedOn w:val="DefaultParagraphFont"/>
    <w:uiPriority w:val="99"/>
    <w:semiHidden/>
    <w:unhideWhenUsed/>
    <w:rsid w:val="001C5B83"/>
    <w:rPr>
      <w:vertAlign w:val="superscript"/>
    </w:rPr>
  </w:style>
  <w:style w:type="character" w:styleId="Hyperlink">
    <w:name w:val="Hyperlink"/>
    <w:basedOn w:val="DefaultParagraphFont"/>
    <w:uiPriority w:val="99"/>
    <w:unhideWhenUsed/>
    <w:rsid w:val="000225CF"/>
    <w:rPr>
      <w:color w:val="0563C1" w:themeColor="hyperlink"/>
      <w:u w:val="single"/>
    </w:rPr>
  </w:style>
  <w:style w:type="character" w:styleId="UnresolvedMention">
    <w:name w:val="Unresolved Mention"/>
    <w:basedOn w:val="DefaultParagraphFont"/>
    <w:uiPriority w:val="99"/>
    <w:semiHidden/>
    <w:unhideWhenUsed/>
    <w:rsid w:val="00022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053">
      <w:bodyDiv w:val="1"/>
      <w:marLeft w:val="0"/>
      <w:marRight w:val="0"/>
      <w:marTop w:val="0"/>
      <w:marBottom w:val="0"/>
      <w:divBdr>
        <w:top w:val="none" w:sz="0" w:space="0" w:color="auto"/>
        <w:left w:val="none" w:sz="0" w:space="0" w:color="auto"/>
        <w:bottom w:val="none" w:sz="0" w:space="0" w:color="auto"/>
        <w:right w:val="none" w:sz="0" w:space="0" w:color="auto"/>
      </w:divBdr>
    </w:div>
    <w:div w:id="39672158">
      <w:bodyDiv w:val="1"/>
      <w:marLeft w:val="0"/>
      <w:marRight w:val="0"/>
      <w:marTop w:val="0"/>
      <w:marBottom w:val="0"/>
      <w:divBdr>
        <w:top w:val="none" w:sz="0" w:space="0" w:color="auto"/>
        <w:left w:val="none" w:sz="0" w:space="0" w:color="auto"/>
        <w:bottom w:val="none" w:sz="0" w:space="0" w:color="auto"/>
        <w:right w:val="none" w:sz="0" w:space="0" w:color="auto"/>
      </w:divBdr>
    </w:div>
    <w:div w:id="91900634">
      <w:bodyDiv w:val="1"/>
      <w:marLeft w:val="0"/>
      <w:marRight w:val="0"/>
      <w:marTop w:val="0"/>
      <w:marBottom w:val="0"/>
      <w:divBdr>
        <w:top w:val="none" w:sz="0" w:space="0" w:color="auto"/>
        <w:left w:val="none" w:sz="0" w:space="0" w:color="auto"/>
        <w:bottom w:val="none" w:sz="0" w:space="0" w:color="auto"/>
        <w:right w:val="none" w:sz="0" w:space="0" w:color="auto"/>
      </w:divBdr>
    </w:div>
    <w:div w:id="270630536">
      <w:bodyDiv w:val="1"/>
      <w:marLeft w:val="0"/>
      <w:marRight w:val="0"/>
      <w:marTop w:val="0"/>
      <w:marBottom w:val="0"/>
      <w:divBdr>
        <w:top w:val="none" w:sz="0" w:space="0" w:color="auto"/>
        <w:left w:val="none" w:sz="0" w:space="0" w:color="auto"/>
        <w:bottom w:val="none" w:sz="0" w:space="0" w:color="auto"/>
        <w:right w:val="none" w:sz="0" w:space="0" w:color="auto"/>
      </w:divBdr>
    </w:div>
    <w:div w:id="296036876">
      <w:bodyDiv w:val="1"/>
      <w:marLeft w:val="0"/>
      <w:marRight w:val="0"/>
      <w:marTop w:val="0"/>
      <w:marBottom w:val="0"/>
      <w:divBdr>
        <w:top w:val="none" w:sz="0" w:space="0" w:color="auto"/>
        <w:left w:val="none" w:sz="0" w:space="0" w:color="auto"/>
        <w:bottom w:val="none" w:sz="0" w:space="0" w:color="auto"/>
        <w:right w:val="none" w:sz="0" w:space="0" w:color="auto"/>
      </w:divBdr>
    </w:div>
    <w:div w:id="524710952">
      <w:bodyDiv w:val="1"/>
      <w:marLeft w:val="0"/>
      <w:marRight w:val="0"/>
      <w:marTop w:val="0"/>
      <w:marBottom w:val="0"/>
      <w:divBdr>
        <w:top w:val="none" w:sz="0" w:space="0" w:color="auto"/>
        <w:left w:val="none" w:sz="0" w:space="0" w:color="auto"/>
        <w:bottom w:val="none" w:sz="0" w:space="0" w:color="auto"/>
        <w:right w:val="none" w:sz="0" w:space="0" w:color="auto"/>
      </w:divBdr>
    </w:div>
    <w:div w:id="639305367">
      <w:bodyDiv w:val="1"/>
      <w:marLeft w:val="0"/>
      <w:marRight w:val="0"/>
      <w:marTop w:val="0"/>
      <w:marBottom w:val="0"/>
      <w:divBdr>
        <w:top w:val="none" w:sz="0" w:space="0" w:color="auto"/>
        <w:left w:val="none" w:sz="0" w:space="0" w:color="auto"/>
        <w:bottom w:val="none" w:sz="0" w:space="0" w:color="auto"/>
        <w:right w:val="none" w:sz="0" w:space="0" w:color="auto"/>
      </w:divBdr>
    </w:div>
    <w:div w:id="668219864">
      <w:bodyDiv w:val="1"/>
      <w:marLeft w:val="0"/>
      <w:marRight w:val="0"/>
      <w:marTop w:val="0"/>
      <w:marBottom w:val="0"/>
      <w:divBdr>
        <w:top w:val="none" w:sz="0" w:space="0" w:color="auto"/>
        <w:left w:val="none" w:sz="0" w:space="0" w:color="auto"/>
        <w:bottom w:val="none" w:sz="0" w:space="0" w:color="auto"/>
        <w:right w:val="none" w:sz="0" w:space="0" w:color="auto"/>
      </w:divBdr>
    </w:div>
    <w:div w:id="985624190">
      <w:bodyDiv w:val="1"/>
      <w:marLeft w:val="0"/>
      <w:marRight w:val="0"/>
      <w:marTop w:val="0"/>
      <w:marBottom w:val="0"/>
      <w:divBdr>
        <w:top w:val="none" w:sz="0" w:space="0" w:color="auto"/>
        <w:left w:val="none" w:sz="0" w:space="0" w:color="auto"/>
        <w:bottom w:val="none" w:sz="0" w:space="0" w:color="auto"/>
        <w:right w:val="none" w:sz="0" w:space="0" w:color="auto"/>
      </w:divBdr>
    </w:div>
    <w:div w:id="1251694364">
      <w:bodyDiv w:val="1"/>
      <w:marLeft w:val="0"/>
      <w:marRight w:val="0"/>
      <w:marTop w:val="0"/>
      <w:marBottom w:val="0"/>
      <w:divBdr>
        <w:top w:val="none" w:sz="0" w:space="0" w:color="auto"/>
        <w:left w:val="none" w:sz="0" w:space="0" w:color="auto"/>
        <w:bottom w:val="none" w:sz="0" w:space="0" w:color="auto"/>
        <w:right w:val="none" w:sz="0" w:space="0" w:color="auto"/>
      </w:divBdr>
    </w:div>
    <w:div w:id="1551962132">
      <w:bodyDiv w:val="1"/>
      <w:marLeft w:val="0"/>
      <w:marRight w:val="0"/>
      <w:marTop w:val="0"/>
      <w:marBottom w:val="0"/>
      <w:divBdr>
        <w:top w:val="none" w:sz="0" w:space="0" w:color="auto"/>
        <w:left w:val="none" w:sz="0" w:space="0" w:color="auto"/>
        <w:bottom w:val="none" w:sz="0" w:space="0" w:color="auto"/>
        <w:right w:val="none" w:sz="0" w:space="0" w:color="auto"/>
      </w:divBdr>
    </w:div>
    <w:div w:id="1704670341">
      <w:bodyDiv w:val="1"/>
      <w:marLeft w:val="0"/>
      <w:marRight w:val="0"/>
      <w:marTop w:val="0"/>
      <w:marBottom w:val="0"/>
      <w:divBdr>
        <w:top w:val="none" w:sz="0" w:space="0" w:color="auto"/>
        <w:left w:val="none" w:sz="0" w:space="0" w:color="auto"/>
        <w:bottom w:val="none" w:sz="0" w:space="0" w:color="auto"/>
        <w:right w:val="none" w:sz="0" w:space="0" w:color="auto"/>
      </w:divBdr>
      <w:divsChild>
        <w:div w:id="1299990626">
          <w:marLeft w:val="0"/>
          <w:marRight w:val="0"/>
          <w:marTop w:val="0"/>
          <w:marBottom w:val="0"/>
          <w:divBdr>
            <w:top w:val="none" w:sz="0" w:space="0" w:color="auto"/>
            <w:left w:val="none" w:sz="0" w:space="0" w:color="auto"/>
            <w:bottom w:val="none" w:sz="0" w:space="0" w:color="auto"/>
            <w:right w:val="none" w:sz="0" w:space="0" w:color="auto"/>
          </w:divBdr>
        </w:div>
      </w:divsChild>
    </w:div>
    <w:div w:id="1745640820">
      <w:bodyDiv w:val="1"/>
      <w:marLeft w:val="0"/>
      <w:marRight w:val="0"/>
      <w:marTop w:val="0"/>
      <w:marBottom w:val="0"/>
      <w:divBdr>
        <w:top w:val="none" w:sz="0" w:space="0" w:color="auto"/>
        <w:left w:val="none" w:sz="0" w:space="0" w:color="auto"/>
        <w:bottom w:val="none" w:sz="0" w:space="0" w:color="auto"/>
        <w:right w:val="none" w:sz="0" w:space="0" w:color="auto"/>
      </w:divBdr>
      <w:divsChild>
        <w:div w:id="91098062">
          <w:marLeft w:val="0"/>
          <w:marRight w:val="0"/>
          <w:marTop w:val="0"/>
          <w:marBottom w:val="0"/>
          <w:divBdr>
            <w:top w:val="none" w:sz="0" w:space="0" w:color="auto"/>
            <w:left w:val="none" w:sz="0" w:space="0" w:color="auto"/>
            <w:bottom w:val="none" w:sz="0" w:space="0" w:color="auto"/>
            <w:right w:val="none" w:sz="0" w:space="0" w:color="auto"/>
          </w:divBdr>
        </w:div>
      </w:divsChild>
    </w:div>
    <w:div w:id="2002463725">
      <w:bodyDiv w:val="1"/>
      <w:marLeft w:val="0"/>
      <w:marRight w:val="0"/>
      <w:marTop w:val="0"/>
      <w:marBottom w:val="0"/>
      <w:divBdr>
        <w:top w:val="none" w:sz="0" w:space="0" w:color="auto"/>
        <w:left w:val="none" w:sz="0" w:space="0" w:color="auto"/>
        <w:bottom w:val="none" w:sz="0" w:space="0" w:color="auto"/>
        <w:right w:val="none" w:sz="0" w:space="0" w:color="auto"/>
      </w:divBdr>
    </w:div>
    <w:div w:id="206687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preventiveservicestaskforce.org/Page/Document/UpdateSummaryFinal/gestational-diabetes-mellitus-screening" TargetMode="External"/><Relationship Id="rId3" Type="http://schemas.openxmlformats.org/officeDocument/2006/relationships/webSettings" Target="webSettings.xml"/><Relationship Id="rId7" Type="http://schemas.openxmlformats.org/officeDocument/2006/relationships/hyperlink" Target="https://www.endocrine.org/-/media/endosociety/files/advocacy-and-outreach/society-letters/2019/march-2019/03272019-daa-comments-uspstf-gdm-draft-research-plan.pdf?la=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preventiveservicestaskforce.org/Page/Document/final-research-plan/gestational-diabetes-mellitus-screening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Marsha Jean</dc:creator>
  <cp:keywords/>
  <dc:description/>
  <cp:lastModifiedBy>Simon, Marsha Jean</cp:lastModifiedBy>
  <cp:revision>7</cp:revision>
  <dcterms:created xsi:type="dcterms:W3CDTF">2019-10-11T16:39:00Z</dcterms:created>
  <dcterms:modified xsi:type="dcterms:W3CDTF">2019-10-14T19:09:00Z</dcterms:modified>
</cp:coreProperties>
</file>