
<file path=[Content_Types].xml><?xml version="1.0" encoding="utf-8"?>
<Types xmlns="http://schemas.openxmlformats.org/package/2006/content-types">
  <Override PartName="/docProps/core.xml" ContentType="application/vnd.openxmlformats-package.core-properties+xml"/>
  <Override PartName="/word/header3.xml" ContentType="application/vnd.openxmlformats-officedocument.wordprocessingml.header+xml"/>
  <Override PartName="/word/settings.xml" ContentType="application/vnd.openxmlformats-officedocument.wordprocessingml.settings+xml"/>
  <Default Extension="xml" ContentType="application/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theme/theme1.xml" ContentType="application/vnd.openxmlformats-officedocument.theme+xml"/>
  <Default Extension="jpeg" ContentType="image/jpeg"/>
  <Default Extension="png" ContentType="image/png"/>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162F" w:rsidRDefault="0005162F" w:rsidP="009335FD">
      <w:pPr>
        <w:jc w:val="center"/>
        <w:rPr>
          <w:b/>
          <w:sz w:val="28"/>
        </w:rPr>
      </w:pPr>
    </w:p>
    <w:p w:rsidR="0005162F" w:rsidRDefault="009335FD" w:rsidP="009335FD">
      <w:pPr>
        <w:jc w:val="center"/>
        <w:rPr>
          <w:b/>
          <w:sz w:val="28"/>
        </w:rPr>
      </w:pPr>
      <w:r w:rsidRPr="00745F03">
        <w:rPr>
          <w:b/>
          <w:sz w:val="28"/>
        </w:rPr>
        <w:t xml:space="preserve">Reimbursement and </w:t>
      </w:r>
      <w:r w:rsidR="0005162F">
        <w:rPr>
          <w:b/>
          <w:sz w:val="28"/>
        </w:rPr>
        <w:t xml:space="preserve">HCPCS </w:t>
      </w:r>
      <w:r w:rsidRPr="00745F03">
        <w:rPr>
          <w:b/>
          <w:sz w:val="28"/>
        </w:rPr>
        <w:t xml:space="preserve">Code </w:t>
      </w:r>
    </w:p>
    <w:p w:rsidR="007B5FB9" w:rsidRDefault="009335FD" w:rsidP="009335FD">
      <w:pPr>
        <w:jc w:val="center"/>
        <w:rPr>
          <w:b/>
          <w:sz w:val="28"/>
        </w:rPr>
      </w:pPr>
      <w:r w:rsidRPr="00745F03">
        <w:rPr>
          <w:b/>
          <w:sz w:val="28"/>
        </w:rPr>
        <w:t>for AutoloGel</w:t>
      </w:r>
      <w:r w:rsidR="0005162F">
        <w:rPr>
          <w:b/>
          <w:sz w:val="28"/>
        </w:rPr>
        <w:t xml:space="preserve"> System</w:t>
      </w:r>
    </w:p>
    <w:p w:rsidR="009335FD" w:rsidRPr="00745F03" w:rsidRDefault="009335FD" w:rsidP="009335FD">
      <w:pPr>
        <w:jc w:val="center"/>
        <w:rPr>
          <w:b/>
          <w:sz w:val="28"/>
        </w:rPr>
      </w:pPr>
    </w:p>
    <w:p w:rsidR="009335FD" w:rsidRPr="00745F03" w:rsidRDefault="009335FD" w:rsidP="005926C8">
      <w:pPr>
        <w:rPr>
          <w:b/>
        </w:rPr>
      </w:pPr>
    </w:p>
    <w:p w:rsidR="00BD0E83" w:rsidRPr="005F514E" w:rsidRDefault="00BC7AF6" w:rsidP="005926C8">
      <w:pPr>
        <w:rPr>
          <w:b/>
          <w:u w:val="single"/>
        </w:rPr>
      </w:pPr>
      <w:r w:rsidRPr="005F514E">
        <w:rPr>
          <w:b/>
          <w:u w:val="single"/>
        </w:rPr>
        <w:t xml:space="preserve">Consideration </w:t>
      </w:r>
      <w:r w:rsidR="00BD0E83" w:rsidRPr="005F514E">
        <w:rPr>
          <w:b/>
          <w:u w:val="single"/>
        </w:rPr>
        <w:t>of a new HCPCS Code</w:t>
      </w:r>
    </w:p>
    <w:p w:rsidR="005221E9" w:rsidRDefault="00BD0E83" w:rsidP="005221E9">
      <w:pPr>
        <w:rPr>
          <w:b/>
          <w:szCs w:val="23"/>
        </w:rPr>
      </w:pPr>
      <w:r>
        <w:t xml:space="preserve">CytoMedix submitted a request for a new </w:t>
      </w:r>
      <w:r w:rsidR="000A116A" w:rsidRPr="00745F03">
        <w:t>Healthcare Common Procedure Coding System (HCPCS)</w:t>
      </w:r>
      <w:r w:rsidR="000A116A">
        <w:t xml:space="preserve"> </w:t>
      </w:r>
      <w:r>
        <w:t xml:space="preserve">Code in 2006, but was denied and </w:t>
      </w:r>
      <w:r w:rsidR="007A1FCF">
        <w:t>instructed</w:t>
      </w:r>
      <w:r>
        <w:t xml:space="preserve"> to bill</w:t>
      </w:r>
      <w:r w:rsidR="005221E9">
        <w:t xml:space="preserve"> under an existing code (A4550</w:t>
      </w:r>
      <w:r>
        <w:t>).</w:t>
      </w:r>
      <w:r w:rsidR="005221E9">
        <w:t xml:space="preserve"> </w:t>
      </w:r>
      <w:r w:rsidR="005221E9" w:rsidRPr="00077C86">
        <w:rPr>
          <w:b/>
          <w:szCs w:val="23"/>
        </w:rPr>
        <w:t xml:space="preserve">Depending on the setting where AutoloGel is being used, the codes </w:t>
      </w:r>
      <w:r w:rsidR="005221E9">
        <w:rPr>
          <w:b/>
          <w:szCs w:val="23"/>
        </w:rPr>
        <w:t xml:space="preserve">currently being used </w:t>
      </w:r>
      <w:r w:rsidR="005221E9" w:rsidRPr="00077C86">
        <w:rPr>
          <w:b/>
          <w:szCs w:val="23"/>
        </w:rPr>
        <w:t>are not sufficient</w:t>
      </w:r>
      <w:r w:rsidR="005221E9">
        <w:rPr>
          <w:b/>
          <w:szCs w:val="23"/>
        </w:rPr>
        <w:t>,</w:t>
      </w:r>
      <w:r w:rsidR="005221E9" w:rsidRPr="00077C86">
        <w:rPr>
          <w:b/>
          <w:szCs w:val="23"/>
        </w:rPr>
        <w:t xml:space="preserve"> and CytoMedix should conside</w:t>
      </w:r>
      <w:r w:rsidR="005221E9">
        <w:rPr>
          <w:b/>
          <w:szCs w:val="23"/>
        </w:rPr>
        <w:t xml:space="preserve">r seeking a new HCPCS code.   </w:t>
      </w:r>
    </w:p>
    <w:p w:rsidR="005221E9" w:rsidRPr="00BE494B" w:rsidRDefault="005221E9" w:rsidP="005221E9">
      <w:pPr>
        <w:pStyle w:val="ListParagraph"/>
        <w:numPr>
          <w:ilvl w:val="0"/>
          <w:numId w:val="6"/>
        </w:numPr>
        <w:rPr>
          <w:szCs w:val="23"/>
        </w:rPr>
      </w:pPr>
      <w:r w:rsidRPr="00BE494B">
        <w:rPr>
          <w:szCs w:val="23"/>
        </w:rPr>
        <w:t>A4550</w:t>
      </w:r>
      <w:r>
        <w:rPr>
          <w:szCs w:val="23"/>
        </w:rPr>
        <w:t>-Surgical Tray</w:t>
      </w:r>
      <w:r w:rsidRPr="00BE494B">
        <w:rPr>
          <w:szCs w:val="23"/>
        </w:rPr>
        <w:t xml:space="preserve"> has been discontinued and reimbursement is at the Medicare Administrative Contractors’ (MAC) discretion.  </w:t>
      </w:r>
    </w:p>
    <w:p w:rsidR="005221E9" w:rsidRPr="00BE494B" w:rsidRDefault="005221E9" w:rsidP="005221E9">
      <w:pPr>
        <w:pStyle w:val="ListParagraph"/>
        <w:numPr>
          <w:ilvl w:val="0"/>
          <w:numId w:val="6"/>
        </w:numPr>
        <w:rPr>
          <w:szCs w:val="23"/>
        </w:rPr>
      </w:pPr>
      <w:r w:rsidRPr="00BE494B">
        <w:rPr>
          <w:szCs w:val="23"/>
        </w:rPr>
        <w:t>A4649</w:t>
      </w:r>
      <w:r>
        <w:rPr>
          <w:szCs w:val="23"/>
        </w:rPr>
        <w:t>-Surgical Supply, Miscellaneous</w:t>
      </w:r>
      <w:r w:rsidRPr="00BE494B">
        <w:rPr>
          <w:szCs w:val="23"/>
        </w:rPr>
        <w:t xml:space="preserve"> is limited to inpatient settings only.  </w:t>
      </w:r>
    </w:p>
    <w:p w:rsidR="005221E9" w:rsidRDefault="005221E9" w:rsidP="005926C8"/>
    <w:p w:rsidR="005926C8" w:rsidRPr="00BD0E83" w:rsidRDefault="00BD0E83" w:rsidP="005926C8">
      <w:r>
        <w:t xml:space="preserve">The CMS’s </w:t>
      </w:r>
      <w:r w:rsidR="000A116A">
        <w:t>HCPCS</w:t>
      </w:r>
      <w:r w:rsidRPr="00745F03">
        <w:t xml:space="preserve"> Level II Code Modification Request Process </w:t>
      </w:r>
      <w:r>
        <w:t xml:space="preserve">is attached.  </w:t>
      </w:r>
    </w:p>
    <w:p w:rsidR="00AC0D90" w:rsidRPr="00745F03" w:rsidRDefault="00AC0D90" w:rsidP="00AC0D90"/>
    <w:p w:rsidR="00A14734" w:rsidRPr="00745F03" w:rsidRDefault="00D10F7D" w:rsidP="00FA0ACB">
      <w:pPr>
        <w:rPr>
          <w:szCs w:val="23"/>
        </w:rPr>
      </w:pPr>
      <w:r w:rsidRPr="00745F03">
        <w:rPr>
          <w:b/>
          <w:szCs w:val="23"/>
        </w:rPr>
        <w:t>Dates:</w:t>
      </w:r>
      <w:r w:rsidR="00210149" w:rsidRPr="00745F03">
        <w:rPr>
          <w:b/>
          <w:szCs w:val="23"/>
        </w:rPr>
        <w:t xml:space="preserve"> </w:t>
      </w:r>
      <w:r w:rsidR="00AC0D90" w:rsidRPr="00745F03">
        <w:rPr>
          <w:szCs w:val="23"/>
        </w:rPr>
        <w:t>To be considered for inclusion in the year 2014 HCPCS u</w:t>
      </w:r>
      <w:r w:rsidR="00077C86">
        <w:rPr>
          <w:szCs w:val="23"/>
        </w:rPr>
        <w:t xml:space="preserve">pdate, </w:t>
      </w:r>
      <w:r w:rsidR="007A1FCF">
        <w:rPr>
          <w:szCs w:val="23"/>
        </w:rPr>
        <w:t xml:space="preserve">a </w:t>
      </w:r>
      <w:r w:rsidR="00077C86">
        <w:rPr>
          <w:szCs w:val="23"/>
        </w:rPr>
        <w:t xml:space="preserve">completed request </w:t>
      </w:r>
      <w:r w:rsidR="00AC0D90" w:rsidRPr="00745F03">
        <w:rPr>
          <w:szCs w:val="23"/>
        </w:rPr>
        <w:t xml:space="preserve">must be received no later than close of business (COB) </w:t>
      </w:r>
      <w:r w:rsidR="00AC0D90" w:rsidRPr="00745F03">
        <w:rPr>
          <w:b/>
          <w:szCs w:val="23"/>
        </w:rPr>
        <w:t>Thursday, January 3, 2013</w:t>
      </w:r>
      <w:r w:rsidR="00AC0D90" w:rsidRPr="00745F03">
        <w:rPr>
          <w:szCs w:val="23"/>
        </w:rPr>
        <w:t xml:space="preserve">. </w:t>
      </w:r>
      <w:r w:rsidR="009E2A44" w:rsidRPr="00745F03">
        <w:rPr>
          <w:szCs w:val="23"/>
        </w:rPr>
        <w:t xml:space="preserve">  CMS </w:t>
      </w:r>
      <w:r w:rsidR="001F2543" w:rsidRPr="00745F03">
        <w:rPr>
          <w:szCs w:val="23"/>
        </w:rPr>
        <w:t>will issue decisions in November 2013.</w:t>
      </w:r>
    </w:p>
    <w:p w:rsidR="00A14734" w:rsidRPr="00745F03" w:rsidRDefault="00A14734" w:rsidP="00FA0ACB">
      <w:pPr>
        <w:rPr>
          <w:szCs w:val="23"/>
        </w:rPr>
      </w:pPr>
    </w:p>
    <w:p w:rsidR="00BD0E83" w:rsidRDefault="00A14734" w:rsidP="00FA0ACB">
      <w:pPr>
        <w:rPr>
          <w:color w:val="000000"/>
          <w:szCs w:val="23"/>
        </w:rPr>
      </w:pPr>
      <w:r w:rsidRPr="00745F03">
        <w:rPr>
          <w:b/>
          <w:szCs w:val="23"/>
        </w:rPr>
        <w:t>HCPCS Workgroup</w:t>
      </w:r>
      <w:r w:rsidR="00210149" w:rsidRPr="00745F03">
        <w:rPr>
          <w:b/>
          <w:szCs w:val="23"/>
        </w:rPr>
        <w:t xml:space="preserve">: </w:t>
      </w:r>
      <w:r w:rsidR="00FA0ACB" w:rsidRPr="00FA0ACB">
        <w:rPr>
          <w:szCs w:val="23"/>
        </w:rPr>
        <w:t>The</w:t>
      </w:r>
      <w:r w:rsidR="00FA0ACB">
        <w:rPr>
          <w:b/>
          <w:szCs w:val="23"/>
        </w:rPr>
        <w:t xml:space="preserve"> </w:t>
      </w:r>
      <w:r w:rsidRPr="000A116A">
        <w:rPr>
          <w:color w:val="000000"/>
          <w:szCs w:val="23"/>
        </w:rPr>
        <w:t xml:space="preserve">HCPCS Coding Workgroup </w:t>
      </w:r>
      <w:r w:rsidR="000A116A" w:rsidRPr="000A116A">
        <w:t xml:space="preserve">is responsible for the additions, deletions and revisions to the HCPCS codes. National codes are updated annually and </w:t>
      </w:r>
      <w:r w:rsidR="007A1FCF">
        <w:t xml:space="preserve">become </w:t>
      </w:r>
      <w:r w:rsidR="000A116A" w:rsidRPr="000A116A">
        <w:t xml:space="preserve">effective January 1st each year.  </w:t>
      </w:r>
      <w:r w:rsidR="000A116A">
        <w:t xml:space="preserve">The Workgroup </w:t>
      </w:r>
      <w:r w:rsidRPr="000A116A">
        <w:rPr>
          <w:color w:val="000000"/>
          <w:szCs w:val="23"/>
        </w:rPr>
        <w:t>is largely</w:t>
      </w:r>
      <w:r w:rsidRPr="00745F03">
        <w:rPr>
          <w:color w:val="000000"/>
          <w:szCs w:val="23"/>
        </w:rPr>
        <w:t xml:space="preserve"> comprised of representative analysts from various CMS components that deal with the claims processing, payment policies and coverage policies of the items and services that are billed to the Medicare and Medicaid programs. Non-CMS members of the Workgroup include representatives from the Statistical Analysis Durable Medical Equipment Carrier, from the Veterans Administration and from the National Association of State Medicaid Directors. </w:t>
      </w:r>
    </w:p>
    <w:p w:rsidR="00BD0E83" w:rsidRDefault="00BD0E83" w:rsidP="00FA0ACB">
      <w:pPr>
        <w:rPr>
          <w:color w:val="000000"/>
          <w:szCs w:val="23"/>
        </w:rPr>
      </w:pPr>
    </w:p>
    <w:p w:rsidR="00BD0E83" w:rsidRPr="003410BA" w:rsidRDefault="00BD0E83" w:rsidP="00FA0ACB">
      <w:pPr>
        <w:rPr>
          <w:szCs w:val="23"/>
        </w:rPr>
      </w:pPr>
      <w:r w:rsidRPr="003410BA">
        <w:rPr>
          <w:b/>
          <w:szCs w:val="23"/>
        </w:rPr>
        <w:t xml:space="preserve">Volume of Claims: </w:t>
      </w:r>
      <w:r w:rsidRPr="003410BA">
        <w:rPr>
          <w:szCs w:val="23"/>
        </w:rPr>
        <w:t xml:space="preserve">When Simon&amp;Co. spoke to Bob Roth of Hooper Lundy, he </w:t>
      </w:r>
      <w:r w:rsidR="007A1FCF">
        <w:rPr>
          <w:szCs w:val="23"/>
        </w:rPr>
        <w:t>indicated</w:t>
      </w:r>
      <w:r w:rsidR="00952656">
        <w:rPr>
          <w:szCs w:val="23"/>
        </w:rPr>
        <w:t xml:space="preserve"> that, </w:t>
      </w:r>
      <w:r w:rsidR="00952656" w:rsidRPr="003410BA">
        <w:rPr>
          <w:szCs w:val="23"/>
        </w:rPr>
        <w:t xml:space="preserve">before </w:t>
      </w:r>
      <w:r w:rsidR="00952656">
        <w:rPr>
          <w:szCs w:val="23"/>
        </w:rPr>
        <w:t xml:space="preserve">the Workgroup considers the recommendation, </w:t>
      </w:r>
      <w:r w:rsidRPr="003410BA">
        <w:rPr>
          <w:szCs w:val="23"/>
        </w:rPr>
        <w:t xml:space="preserve">the HCPCS Workgroup would like </w:t>
      </w:r>
      <w:r w:rsidR="000A116A">
        <w:rPr>
          <w:szCs w:val="23"/>
        </w:rPr>
        <w:t>documentation</w:t>
      </w:r>
      <w:r w:rsidR="007A1FCF">
        <w:rPr>
          <w:szCs w:val="23"/>
        </w:rPr>
        <w:t xml:space="preserve"> that</w:t>
      </w:r>
      <w:r w:rsidRPr="003410BA">
        <w:rPr>
          <w:szCs w:val="23"/>
        </w:rPr>
        <w:t xml:space="preserve"> a “sufficient” volume of AutoloGel </w:t>
      </w:r>
      <w:r w:rsidR="00952656">
        <w:rPr>
          <w:szCs w:val="23"/>
        </w:rPr>
        <w:t>i</w:t>
      </w:r>
      <w:r w:rsidRPr="003410BA">
        <w:rPr>
          <w:szCs w:val="23"/>
        </w:rPr>
        <w:t xml:space="preserve">s being used </w:t>
      </w:r>
      <w:r w:rsidR="00952656">
        <w:rPr>
          <w:szCs w:val="23"/>
        </w:rPr>
        <w:t>to warrant a separate HCPCS code</w:t>
      </w:r>
      <w:r w:rsidRPr="003410BA">
        <w:rPr>
          <w:szCs w:val="23"/>
        </w:rPr>
        <w:t xml:space="preserve">.    The claims can be </w:t>
      </w:r>
      <w:r w:rsidR="007A1FCF">
        <w:rPr>
          <w:szCs w:val="23"/>
        </w:rPr>
        <w:t xml:space="preserve">from </w:t>
      </w:r>
      <w:r w:rsidRPr="003410BA">
        <w:rPr>
          <w:szCs w:val="23"/>
        </w:rPr>
        <w:t xml:space="preserve">Medicare, Medicaid and private insurers.  </w:t>
      </w:r>
    </w:p>
    <w:p w:rsidR="008B7565" w:rsidRDefault="008B7565" w:rsidP="00AC0D90">
      <w:pPr>
        <w:rPr>
          <w:rFonts w:ascii="Geneva" w:hAnsi="Geneva"/>
          <w:color w:val="000000"/>
        </w:rPr>
      </w:pPr>
    </w:p>
    <w:p w:rsidR="006B4616" w:rsidRPr="005F514E" w:rsidRDefault="000A116A" w:rsidP="00A012F0">
      <w:pPr>
        <w:rPr>
          <w:b/>
          <w:u w:val="single"/>
        </w:rPr>
      </w:pPr>
      <w:r>
        <w:rPr>
          <w:b/>
          <w:u w:val="single"/>
        </w:rPr>
        <w:t xml:space="preserve">Discussion </w:t>
      </w:r>
      <w:r w:rsidR="005978D5">
        <w:rPr>
          <w:b/>
          <w:u w:val="single"/>
        </w:rPr>
        <w:t xml:space="preserve">of </w:t>
      </w:r>
      <w:r w:rsidR="005978D5" w:rsidRPr="005F514E">
        <w:rPr>
          <w:b/>
          <w:u w:val="single"/>
        </w:rPr>
        <w:t>HCPCS</w:t>
      </w:r>
      <w:r w:rsidR="00210149" w:rsidRPr="005F514E">
        <w:rPr>
          <w:b/>
          <w:u w:val="single"/>
        </w:rPr>
        <w:t xml:space="preserve"> Codes </w:t>
      </w:r>
      <w:r>
        <w:rPr>
          <w:b/>
          <w:u w:val="single"/>
        </w:rPr>
        <w:t xml:space="preserve">Currently Used </w:t>
      </w:r>
      <w:r w:rsidR="003410BA" w:rsidRPr="005F514E">
        <w:rPr>
          <w:b/>
          <w:u w:val="single"/>
        </w:rPr>
        <w:t xml:space="preserve">for AutoloGel System </w:t>
      </w:r>
    </w:p>
    <w:p w:rsidR="00A012F0" w:rsidRPr="00745F03" w:rsidRDefault="00A012F0" w:rsidP="00A012F0">
      <w:r w:rsidRPr="00745F03">
        <w:t xml:space="preserve">In the </w:t>
      </w:r>
      <w:r w:rsidR="005221E9">
        <w:t xml:space="preserve">attached </w:t>
      </w:r>
      <w:r w:rsidRPr="00745F03">
        <w:t>HCPCS Level II Cod</w:t>
      </w:r>
      <w:r w:rsidR="001C56E7">
        <w:t>e Modification Request Process</w:t>
      </w:r>
      <w:r w:rsidRPr="00745F03">
        <w:t xml:space="preserve">, CMS suggests it may be helpful “to contact third party payers for Medicare, Medicaid and private insurers to determine if, in their determination, existing HCPCS codes identify the item.” </w:t>
      </w:r>
    </w:p>
    <w:p w:rsidR="00077C86" w:rsidRDefault="00A012F0" w:rsidP="00077C86">
      <w:pPr>
        <w:pStyle w:val="ListParagraph"/>
        <w:numPr>
          <w:ilvl w:val="0"/>
          <w:numId w:val="2"/>
        </w:numPr>
        <w:spacing w:before="2" w:after="2"/>
      </w:pPr>
      <w:r w:rsidRPr="00745F03">
        <w:rPr>
          <w:b/>
        </w:rPr>
        <w:t xml:space="preserve">Medicare:  </w:t>
      </w:r>
      <w:r w:rsidRPr="00745F03">
        <w:t xml:space="preserve">CMS declined to </w:t>
      </w:r>
      <w:r w:rsidR="005F514E">
        <w:t>create</w:t>
      </w:r>
      <w:r w:rsidRPr="00745F03">
        <w:t xml:space="preserve"> a new, separate code, but asked that CytoMedix bill under code </w:t>
      </w:r>
      <w:r w:rsidRPr="006B4616">
        <w:rPr>
          <w:u w:val="single"/>
        </w:rPr>
        <w:t>A4550-Surgi</w:t>
      </w:r>
      <w:r w:rsidR="004E3924" w:rsidRPr="006B4616">
        <w:rPr>
          <w:u w:val="single"/>
        </w:rPr>
        <w:t>c</w:t>
      </w:r>
      <w:r w:rsidRPr="006B4616">
        <w:rPr>
          <w:u w:val="single"/>
        </w:rPr>
        <w:t>al Tray</w:t>
      </w:r>
      <w:r w:rsidRPr="00745F03">
        <w:t xml:space="preserve">. </w:t>
      </w:r>
      <w:r w:rsidR="00077C86">
        <w:t xml:space="preserve"> </w:t>
      </w:r>
    </w:p>
    <w:p w:rsidR="00745F03" w:rsidRDefault="00077C86" w:rsidP="00A012F0">
      <w:pPr>
        <w:pStyle w:val="ListParagraph"/>
        <w:numPr>
          <w:ilvl w:val="1"/>
          <w:numId w:val="2"/>
        </w:numPr>
        <w:spacing w:before="2" w:after="2"/>
      </w:pPr>
      <w:r>
        <w:t>However, the 2013 HCPCS Annual Update</w:t>
      </w:r>
      <w:r>
        <w:rPr>
          <w:rStyle w:val="FootnoteReference"/>
        </w:rPr>
        <w:footnoteReference w:id="-1"/>
      </w:r>
      <w:r>
        <w:t xml:space="preserve"> </w:t>
      </w:r>
      <w:r w:rsidR="00FA0ACB">
        <w:t>denotes</w:t>
      </w:r>
      <w:r w:rsidR="007A1FCF">
        <w:t xml:space="preserve"> A4550 as a “discontinued” code, </w:t>
      </w:r>
      <w:r>
        <w:t>and it is within the MACs discretion to reimburse for items using this code (See discussion below).</w:t>
      </w:r>
      <w:r>
        <w:tab/>
      </w:r>
    </w:p>
    <w:p w:rsidR="00077C86" w:rsidRPr="00077C86" w:rsidRDefault="00A012F0" w:rsidP="00A012F0">
      <w:pPr>
        <w:pStyle w:val="ListParagraph"/>
        <w:numPr>
          <w:ilvl w:val="0"/>
          <w:numId w:val="2"/>
        </w:numPr>
      </w:pPr>
      <w:r w:rsidRPr="00745F03">
        <w:rPr>
          <w:b/>
        </w:rPr>
        <w:t>Medicaid:</w:t>
      </w:r>
      <w:r w:rsidRPr="00745F03">
        <w:t xml:space="preserve">  Both IL and MN reimburse for AutoloGel as a device</w:t>
      </w:r>
      <w:r w:rsidR="005F514E">
        <w:t xml:space="preserve"> using</w:t>
      </w:r>
      <w:r w:rsidRPr="00745F03">
        <w:t xml:space="preserve"> code </w:t>
      </w:r>
      <w:r w:rsidRPr="001C56E7">
        <w:rPr>
          <w:u w:val="single"/>
        </w:rPr>
        <w:t>A4649-Surgical Supply, Misc.</w:t>
      </w:r>
    </w:p>
    <w:p w:rsidR="003C7F55" w:rsidRDefault="00077C86" w:rsidP="00077C86">
      <w:pPr>
        <w:pStyle w:val="ListParagraph"/>
        <w:numPr>
          <w:ilvl w:val="1"/>
          <w:numId w:val="5"/>
        </w:numPr>
        <w:spacing w:before="2" w:after="2"/>
      </w:pPr>
      <w:r>
        <w:t xml:space="preserve">However, the 2013 HCPCS Annual Update </w:t>
      </w:r>
      <w:r w:rsidR="00FA0ACB">
        <w:t>denotes</w:t>
      </w:r>
      <w:r w:rsidR="002113FE">
        <w:t xml:space="preserve"> </w:t>
      </w:r>
      <w:r>
        <w:t xml:space="preserve"> A4649 as “inpatient only” code.</w:t>
      </w:r>
      <w:r>
        <w:tab/>
      </w:r>
    </w:p>
    <w:p w:rsidR="00AC51E1" w:rsidRDefault="00AC51E1" w:rsidP="00AC0D90"/>
    <w:p w:rsidR="006B4616" w:rsidRDefault="00AC51E1" w:rsidP="005F514E">
      <w:pPr>
        <w:ind w:left="180"/>
        <w:rPr>
          <w:b/>
        </w:rPr>
      </w:pPr>
      <w:r w:rsidRPr="00AC51E1">
        <w:rPr>
          <w:b/>
        </w:rPr>
        <w:t xml:space="preserve">Issues with A4550: </w:t>
      </w:r>
    </w:p>
    <w:p w:rsidR="00AC51E1" w:rsidRPr="003410BA" w:rsidRDefault="00AC51E1" w:rsidP="005F514E">
      <w:pPr>
        <w:ind w:left="180"/>
        <w:rPr>
          <w:b/>
          <w:szCs w:val="23"/>
        </w:rPr>
      </w:pPr>
      <w:r w:rsidRPr="003410BA">
        <w:t>As CytoMedix’s reimbursement consultants noted</w:t>
      </w:r>
      <w:r w:rsidR="005221E9">
        <w:t xml:space="preserve"> several years ago</w:t>
      </w:r>
      <w:r w:rsidRPr="003410BA">
        <w:t>, “surgical trays are only paid separately for a few select office-based surgical procedures.”</w:t>
      </w:r>
      <w:r w:rsidR="001C56E7">
        <w:t xml:space="preserve">  </w:t>
      </w:r>
    </w:p>
    <w:p w:rsidR="005978D5" w:rsidRPr="005978D5" w:rsidRDefault="005978D5" w:rsidP="00A561D2">
      <w:pPr>
        <w:pStyle w:val="Default"/>
        <w:numPr>
          <w:ilvl w:val="0"/>
          <w:numId w:val="2"/>
        </w:numPr>
        <w:shd w:val="clear" w:color="auto" w:fill="FFFFFF"/>
        <w:spacing w:beforeLines="1" w:afterLines="1"/>
        <w:outlineLvl w:val="1"/>
        <w:rPr>
          <w:rFonts w:asciiTheme="minorHAnsi" w:hAnsiTheme="minorHAnsi"/>
        </w:rPr>
      </w:pPr>
      <w:r w:rsidRPr="005978D5">
        <w:rPr>
          <w:rFonts w:asciiTheme="minorHAnsi" w:hAnsiTheme="minorHAnsi"/>
          <w:b/>
        </w:rPr>
        <w:t>Some Medicare payers will not reimburse separately for surgical trays.</w:t>
      </w:r>
      <w:r w:rsidRPr="005978D5">
        <w:rPr>
          <w:rFonts w:asciiTheme="minorHAnsi" w:hAnsiTheme="minorHAnsi"/>
        </w:rPr>
        <w:t xml:space="preserve">  </w:t>
      </w:r>
      <w:r w:rsidR="003410BA" w:rsidRPr="005978D5">
        <w:rPr>
          <w:rFonts w:asciiTheme="minorHAnsi" w:hAnsiTheme="minorHAnsi"/>
          <w:szCs w:val="23"/>
        </w:rPr>
        <w:t>The 2012 Durable Medical Equipment, Prosthetics, Orthotics and Supplies (DMEPOS) Code Jurisdiction List</w:t>
      </w:r>
      <w:r w:rsidR="001C56E7" w:rsidRPr="005978D5">
        <w:rPr>
          <w:rStyle w:val="FootnoteReference"/>
          <w:rFonts w:asciiTheme="minorHAnsi" w:hAnsiTheme="minorHAnsi"/>
        </w:rPr>
        <w:footnoteReference w:id="0"/>
      </w:r>
      <w:r w:rsidR="003410BA" w:rsidRPr="005978D5">
        <w:rPr>
          <w:rFonts w:asciiTheme="minorHAnsi" w:hAnsiTheme="minorHAnsi"/>
          <w:szCs w:val="23"/>
        </w:rPr>
        <w:t xml:space="preserve"> declares that under most circumstances the A4550 codes fall under the jurisdiction of the local carriers</w:t>
      </w:r>
      <w:r w:rsidR="001C56E7" w:rsidRPr="005978D5">
        <w:rPr>
          <w:rFonts w:asciiTheme="minorHAnsi" w:hAnsiTheme="minorHAnsi"/>
          <w:szCs w:val="23"/>
        </w:rPr>
        <w:t xml:space="preserve"> also know as</w:t>
      </w:r>
      <w:r w:rsidR="003410BA" w:rsidRPr="005978D5">
        <w:rPr>
          <w:rFonts w:asciiTheme="minorHAnsi" w:hAnsiTheme="minorHAnsi"/>
          <w:szCs w:val="23"/>
        </w:rPr>
        <w:t xml:space="preserve"> the </w:t>
      </w:r>
      <w:r w:rsidR="000A116A" w:rsidRPr="005978D5">
        <w:rPr>
          <w:rFonts w:asciiTheme="minorHAnsi" w:hAnsiTheme="minorHAnsi"/>
          <w:szCs w:val="23"/>
        </w:rPr>
        <w:t>MACs.</w:t>
      </w:r>
      <w:r w:rsidR="003410BA" w:rsidRPr="005978D5">
        <w:rPr>
          <w:rFonts w:asciiTheme="minorHAnsi" w:hAnsiTheme="minorHAnsi"/>
          <w:szCs w:val="23"/>
        </w:rPr>
        <w:t xml:space="preserve">  </w:t>
      </w:r>
      <w:r w:rsidR="001C56E7" w:rsidRPr="005978D5">
        <w:rPr>
          <w:rFonts w:asciiTheme="minorHAnsi" w:hAnsiTheme="minorHAnsi"/>
          <w:szCs w:val="23"/>
        </w:rPr>
        <w:t xml:space="preserve">Each MAC sets it own fee schedule and reimbursement policies.  </w:t>
      </w:r>
      <w:r w:rsidR="000A116A" w:rsidRPr="005978D5">
        <w:rPr>
          <w:rFonts w:asciiTheme="minorHAnsi" w:hAnsiTheme="minorHAnsi"/>
          <w:szCs w:val="23"/>
        </w:rPr>
        <w:t xml:space="preserve"> </w:t>
      </w:r>
      <w:r w:rsidR="006B4616" w:rsidRPr="005978D5">
        <w:rPr>
          <w:rFonts w:asciiTheme="minorHAnsi" w:hAnsiTheme="minorHAnsi"/>
        </w:rPr>
        <w:t xml:space="preserve"> </w:t>
      </w:r>
    </w:p>
    <w:p w:rsidR="006B4616" w:rsidRPr="005978D5" w:rsidRDefault="005978D5" w:rsidP="00A561D2">
      <w:pPr>
        <w:pStyle w:val="Default"/>
        <w:numPr>
          <w:ilvl w:val="0"/>
          <w:numId w:val="2"/>
        </w:numPr>
        <w:shd w:val="clear" w:color="auto" w:fill="FFFFFF"/>
        <w:spacing w:beforeLines="1" w:afterLines="1"/>
        <w:outlineLvl w:val="1"/>
        <w:rPr>
          <w:rFonts w:asciiTheme="minorHAnsi" w:hAnsiTheme="minorHAnsi"/>
        </w:rPr>
      </w:pPr>
      <w:r w:rsidRPr="005978D5">
        <w:rPr>
          <w:rFonts w:asciiTheme="minorHAnsi" w:hAnsiTheme="minorHAnsi"/>
          <w:b/>
        </w:rPr>
        <w:t>Medicare does not reimburse separately for surgical trays used during in-office services.</w:t>
      </w:r>
      <w:r>
        <w:rPr>
          <w:rFonts w:asciiTheme="minorHAnsi" w:hAnsiTheme="minorHAnsi"/>
        </w:rPr>
        <w:t xml:space="preserve">  T</w:t>
      </w:r>
      <w:r w:rsidR="00AC51E1" w:rsidRPr="005978D5">
        <w:rPr>
          <w:rFonts w:asciiTheme="minorHAnsi" w:hAnsiTheme="minorHAnsi"/>
        </w:rPr>
        <w:t xml:space="preserve">he Medicare Physician Fee Schedule </w:t>
      </w:r>
      <w:r w:rsidR="006B4616" w:rsidRPr="005978D5">
        <w:rPr>
          <w:rFonts w:asciiTheme="minorHAnsi" w:hAnsiTheme="minorHAnsi"/>
        </w:rPr>
        <w:t>bundles</w:t>
      </w:r>
      <w:r w:rsidR="00AC51E1" w:rsidRPr="005978D5">
        <w:rPr>
          <w:rFonts w:asciiTheme="minorHAnsi" w:hAnsiTheme="minorHAnsi"/>
        </w:rPr>
        <w:t xml:space="preserve"> payment for the drugs, supplies and equipment that the physician uses during the in-office service as a direct expense in the calculation of the Work Relative Value Unit (RVU). </w:t>
      </w:r>
    </w:p>
    <w:p w:rsidR="003410BA" w:rsidRDefault="006B4616" w:rsidP="006B4616">
      <w:pPr>
        <w:pStyle w:val="ListParagraph"/>
        <w:numPr>
          <w:ilvl w:val="1"/>
          <w:numId w:val="2"/>
        </w:numPr>
        <w:rPr>
          <w:rFonts w:cs="Arial"/>
          <w:szCs w:val="22"/>
        </w:rPr>
      </w:pPr>
      <w:r w:rsidRPr="003410BA">
        <w:t>In the 2013 Physician Fee Schedule, A4550 is listed as a bundled code: “</w:t>
      </w:r>
      <w:r w:rsidRPr="003410BA">
        <w:rPr>
          <w:rFonts w:cs="Arial"/>
          <w:szCs w:val="22"/>
        </w:rPr>
        <w:t>Payment for covered services are always bundled into payment for</w:t>
      </w:r>
      <w:r w:rsidR="0014490B" w:rsidRPr="003410BA">
        <w:rPr>
          <w:rFonts w:cs="Arial"/>
          <w:szCs w:val="22"/>
        </w:rPr>
        <w:t xml:space="preserve"> other services not specified.” And “</w:t>
      </w:r>
      <w:r w:rsidRPr="003410BA">
        <w:rPr>
          <w:rFonts w:cs="Arial"/>
          <w:szCs w:val="22"/>
        </w:rPr>
        <w:t>If these services are covered, payment for them is subsumed by the payment for the services to which they are incident. (An example is a telephone call from a hospital nurse regarding care of a patient).”</w:t>
      </w:r>
    </w:p>
    <w:p w:rsidR="00AC51E1" w:rsidRPr="003410BA" w:rsidRDefault="003410BA" w:rsidP="006B4616">
      <w:pPr>
        <w:pStyle w:val="ListParagraph"/>
        <w:numPr>
          <w:ilvl w:val="1"/>
          <w:numId w:val="2"/>
        </w:numPr>
        <w:rPr>
          <w:rFonts w:cs="Arial"/>
          <w:szCs w:val="22"/>
        </w:rPr>
      </w:pPr>
      <w:r>
        <w:rPr>
          <w:rFonts w:cs="Arial"/>
          <w:szCs w:val="22"/>
        </w:rPr>
        <w:t>Therefore, the physician will not receive separate reimburs</w:t>
      </w:r>
      <w:r w:rsidR="005978D5">
        <w:rPr>
          <w:rFonts w:cs="Arial"/>
          <w:szCs w:val="22"/>
        </w:rPr>
        <w:t xml:space="preserve">ement for the AutoloGel system and CytoMedix will need to price the system competitively to ensure usage.  </w:t>
      </w:r>
    </w:p>
    <w:p w:rsidR="00AC51E1" w:rsidRPr="009701BA" w:rsidRDefault="005978D5" w:rsidP="005978D5">
      <w:pPr>
        <w:pStyle w:val="ListParagraph"/>
        <w:numPr>
          <w:ilvl w:val="0"/>
          <w:numId w:val="2"/>
        </w:numPr>
        <w:spacing w:before="2" w:after="2"/>
      </w:pPr>
      <w:r w:rsidRPr="005978D5">
        <w:rPr>
          <w:b/>
        </w:rPr>
        <w:t>A4550 has been discontinued.</w:t>
      </w:r>
      <w:r>
        <w:t xml:space="preserve"> </w:t>
      </w:r>
      <w:r w:rsidR="009701BA">
        <w:t>C</w:t>
      </w:r>
      <w:r w:rsidR="00AC51E1" w:rsidRPr="009701BA">
        <w:t xml:space="preserve">arriers </w:t>
      </w:r>
      <w:r w:rsidR="009701BA">
        <w:t>can</w:t>
      </w:r>
      <w:r w:rsidR="00AC51E1" w:rsidRPr="009701BA">
        <w:t xml:space="preserve"> reimburse facilities (such as hospitals or ambulatory surgical centers) for these costs when the physician performs the procedure at the facility. </w:t>
      </w:r>
      <w:r>
        <w:t xml:space="preserve">  </w:t>
      </w:r>
      <w:r w:rsidR="009701BA">
        <w:t xml:space="preserve">However, the 2013 </w:t>
      </w:r>
      <w:r w:rsidR="00DC68B0">
        <w:t>HCPCS Annual Update</w:t>
      </w:r>
      <w:r w:rsidR="009701BA">
        <w:t xml:space="preserve"> tags A4550 as a “discontinued” code.</w:t>
      </w:r>
      <w:r w:rsidR="009701BA">
        <w:tab/>
      </w:r>
    </w:p>
    <w:p w:rsidR="0014490B" w:rsidRPr="003410BA" w:rsidRDefault="0014490B" w:rsidP="00AC0D90">
      <w:pPr>
        <w:rPr>
          <w:szCs w:val="23"/>
        </w:rPr>
      </w:pPr>
    </w:p>
    <w:p w:rsidR="0014490B" w:rsidRPr="003410BA" w:rsidRDefault="0014490B" w:rsidP="0014490B">
      <w:pPr>
        <w:rPr>
          <w:b/>
        </w:rPr>
      </w:pPr>
      <w:r w:rsidRPr="003410BA">
        <w:rPr>
          <w:b/>
          <w:szCs w:val="23"/>
        </w:rPr>
        <w:t xml:space="preserve">Issues with </w:t>
      </w:r>
      <w:r w:rsidRPr="003410BA">
        <w:rPr>
          <w:b/>
        </w:rPr>
        <w:t>A4649</w:t>
      </w:r>
    </w:p>
    <w:p w:rsidR="0014490B" w:rsidRPr="003410BA" w:rsidRDefault="0014490B" w:rsidP="0014490B">
      <w:pPr>
        <w:rPr>
          <w:szCs w:val="23"/>
        </w:rPr>
      </w:pPr>
      <w:r w:rsidRPr="003410BA">
        <w:t xml:space="preserve">CytoMedix’s reimbursement consultants </w:t>
      </w:r>
      <w:r w:rsidR="00E70B73">
        <w:t>declared regarding</w:t>
      </w:r>
      <w:r w:rsidR="007B5FB9">
        <w:t xml:space="preserve"> A4649</w:t>
      </w:r>
      <w:r w:rsidRPr="003410BA">
        <w:t>, “payers will generally ask for invoices and pay a percentage of what is submitted.”</w:t>
      </w:r>
    </w:p>
    <w:p w:rsidR="0014490B" w:rsidRPr="003410BA" w:rsidRDefault="005978D5" w:rsidP="0014490B">
      <w:pPr>
        <w:pStyle w:val="ListParagraph"/>
        <w:numPr>
          <w:ilvl w:val="0"/>
          <w:numId w:val="5"/>
        </w:numPr>
        <w:rPr>
          <w:szCs w:val="23"/>
        </w:rPr>
      </w:pPr>
      <w:r w:rsidRPr="005978D5">
        <w:rPr>
          <w:b/>
        </w:rPr>
        <w:t xml:space="preserve">Items under code A4649 can be bundled </w:t>
      </w:r>
      <w:r w:rsidR="00E70B73">
        <w:rPr>
          <w:b/>
        </w:rPr>
        <w:t>into or</w:t>
      </w:r>
      <w:r w:rsidRPr="005978D5">
        <w:rPr>
          <w:b/>
        </w:rPr>
        <w:t xml:space="preserve"> excluded from the bundle payment.</w:t>
      </w:r>
      <w:r>
        <w:t xml:space="preserve"> </w:t>
      </w:r>
      <w:r w:rsidR="0014490B" w:rsidRPr="003410BA">
        <w:t>In the 2013 Physician Fee Schedule,</w:t>
      </w:r>
      <w:r w:rsidR="0014490B" w:rsidRPr="003410BA">
        <w:rPr>
          <w:szCs w:val="23"/>
        </w:rPr>
        <w:t xml:space="preserve"> A4649 is listed as a bundled/excluded code, meaning there </w:t>
      </w:r>
      <w:r w:rsidR="00F34456" w:rsidRPr="003410BA">
        <w:rPr>
          <w:rFonts w:cs="Arial"/>
          <w:szCs w:val="22"/>
        </w:rPr>
        <w:t>are no RVUs and no payment amounts for these services</w:t>
      </w:r>
      <w:r w:rsidR="0014490B" w:rsidRPr="003410BA">
        <w:rPr>
          <w:rFonts w:cs="Arial"/>
          <w:szCs w:val="22"/>
        </w:rPr>
        <w:t>.</w:t>
      </w:r>
    </w:p>
    <w:p w:rsidR="0014490B" w:rsidRPr="003410BA" w:rsidRDefault="007A1FCF" w:rsidP="0014490B">
      <w:pPr>
        <w:pStyle w:val="ListParagraph"/>
        <w:numPr>
          <w:ilvl w:val="1"/>
          <w:numId w:val="5"/>
        </w:numPr>
        <w:rPr>
          <w:szCs w:val="23"/>
        </w:rPr>
      </w:pPr>
      <w:r>
        <w:rPr>
          <w:rFonts w:cs="Arial"/>
          <w:szCs w:val="22"/>
        </w:rPr>
        <w:t>“</w:t>
      </w:r>
      <w:r w:rsidR="00F34456" w:rsidRPr="003410BA">
        <w:rPr>
          <w:rFonts w:cs="Arial"/>
          <w:szCs w:val="22"/>
        </w:rPr>
        <w:t>If the item or service is covered as incident to a physician service and is provided on the same day as a physician service, payment for it is bundled into the payment for the physician service to which it is incident.  (An example is an elastic bandage furnished by a physician incident to physician service.)</w:t>
      </w:r>
    </w:p>
    <w:p w:rsidR="0014490B" w:rsidRPr="003410BA" w:rsidRDefault="0014490B" w:rsidP="0014490B">
      <w:pPr>
        <w:pStyle w:val="ListParagraph"/>
        <w:numPr>
          <w:ilvl w:val="1"/>
          <w:numId w:val="5"/>
        </w:numPr>
        <w:rPr>
          <w:szCs w:val="23"/>
        </w:rPr>
      </w:pPr>
      <w:r w:rsidRPr="003410BA">
        <w:rPr>
          <w:rFonts w:cs="Arial"/>
          <w:szCs w:val="22"/>
        </w:rPr>
        <w:t>However, i</w:t>
      </w:r>
      <w:r w:rsidR="00F34456" w:rsidRPr="003410BA">
        <w:rPr>
          <w:rFonts w:cs="Arial"/>
          <w:szCs w:val="22"/>
        </w:rPr>
        <w:t xml:space="preserve">f the item or service is covered as other than incident to a physician service, it is excluded from the fee schedule (i.e., colostomy supplies) and should be paid </w:t>
      </w:r>
      <w:r w:rsidR="00E70B73">
        <w:rPr>
          <w:rFonts w:cs="Arial"/>
          <w:szCs w:val="22"/>
        </w:rPr>
        <w:t>using another payment provision</w:t>
      </w:r>
      <w:r w:rsidR="00F34456" w:rsidRPr="003410BA">
        <w:rPr>
          <w:rFonts w:cs="Arial"/>
          <w:szCs w:val="22"/>
        </w:rPr>
        <w:t>.</w:t>
      </w:r>
      <w:r w:rsidR="007A1FCF">
        <w:rPr>
          <w:rFonts w:cs="Arial"/>
          <w:szCs w:val="22"/>
        </w:rPr>
        <w:t>”</w:t>
      </w:r>
    </w:p>
    <w:p w:rsidR="0014490B" w:rsidRPr="003410BA" w:rsidRDefault="00AF7B9D" w:rsidP="00A561D2">
      <w:pPr>
        <w:pStyle w:val="Default"/>
        <w:numPr>
          <w:ilvl w:val="0"/>
          <w:numId w:val="5"/>
        </w:numPr>
        <w:shd w:val="clear" w:color="auto" w:fill="FFFFFF"/>
        <w:spacing w:beforeLines="1" w:afterLines="1"/>
        <w:outlineLvl w:val="1"/>
        <w:rPr>
          <w:rFonts w:asciiTheme="minorHAnsi" w:hAnsiTheme="minorHAnsi"/>
          <w:szCs w:val="23"/>
        </w:rPr>
      </w:pPr>
      <w:r w:rsidRPr="00AF7B9D">
        <w:rPr>
          <w:rFonts w:asciiTheme="minorHAnsi" w:hAnsiTheme="minorHAnsi"/>
          <w:b/>
          <w:szCs w:val="23"/>
        </w:rPr>
        <w:t>MACs determine reimbursement of items under code A4649</w:t>
      </w:r>
      <w:r>
        <w:rPr>
          <w:rFonts w:asciiTheme="minorHAnsi" w:hAnsiTheme="minorHAnsi"/>
          <w:szCs w:val="23"/>
        </w:rPr>
        <w:t xml:space="preserve">.  </w:t>
      </w:r>
      <w:r w:rsidR="003410BA" w:rsidRPr="003410BA">
        <w:rPr>
          <w:rFonts w:asciiTheme="minorHAnsi" w:hAnsiTheme="minorHAnsi"/>
          <w:szCs w:val="23"/>
        </w:rPr>
        <w:t xml:space="preserve">The 2012 DMEPOS Code Jurisdiction </w:t>
      </w:r>
      <w:r w:rsidR="003410BA" w:rsidRPr="00414D98">
        <w:rPr>
          <w:rFonts w:asciiTheme="minorHAnsi" w:hAnsiTheme="minorHAnsi"/>
          <w:szCs w:val="23"/>
        </w:rPr>
        <w:t>List</w:t>
      </w:r>
      <w:r w:rsidR="003410BA" w:rsidRPr="003410BA">
        <w:rPr>
          <w:rFonts w:asciiTheme="minorHAnsi" w:hAnsiTheme="minorHAnsi"/>
          <w:szCs w:val="23"/>
        </w:rPr>
        <w:t xml:space="preserve"> declares that under most circumstances the A4649 codes fall under the jurisdiction of the local carriers, the </w:t>
      </w:r>
      <w:r w:rsidR="007A1FCF">
        <w:rPr>
          <w:rFonts w:asciiTheme="minorHAnsi" w:hAnsiTheme="minorHAnsi"/>
          <w:szCs w:val="23"/>
        </w:rPr>
        <w:t>MACs</w:t>
      </w:r>
      <w:r w:rsidR="003410BA" w:rsidRPr="003410BA">
        <w:rPr>
          <w:rFonts w:asciiTheme="minorHAnsi" w:hAnsiTheme="minorHAnsi"/>
          <w:szCs w:val="23"/>
        </w:rPr>
        <w:t xml:space="preserve">.  </w:t>
      </w:r>
    </w:p>
    <w:p w:rsidR="003410BA" w:rsidRPr="003410BA" w:rsidRDefault="003410BA" w:rsidP="0014490B">
      <w:pPr>
        <w:pStyle w:val="ListParagraph"/>
        <w:numPr>
          <w:ilvl w:val="1"/>
          <w:numId w:val="5"/>
        </w:numPr>
        <w:rPr>
          <w:szCs w:val="23"/>
        </w:rPr>
      </w:pPr>
      <w:r w:rsidRPr="003410BA">
        <w:rPr>
          <w:szCs w:val="23"/>
        </w:rPr>
        <w:t xml:space="preserve">Jurisdiction goes to the </w:t>
      </w:r>
      <w:r w:rsidRPr="003410BA">
        <w:t>Local Carrier if incident to a physician's service (not separately payable) or if supply for implanted prosthetic device or implanted DME. If other, DME MAC.</w:t>
      </w:r>
    </w:p>
    <w:p w:rsidR="00DC68B0" w:rsidRPr="00DC68B0" w:rsidRDefault="0014490B" w:rsidP="0014490B">
      <w:pPr>
        <w:pStyle w:val="ListParagraph"/>
        <w:numPr>
          <w:ilvl w:val="1"/>
          <w:numId w:val="5"/>
        </w:numPr>
        <w:rPr>
          <w:szCs w:val="23"/>
        </w:rPr>
      </w:pPr>
      <w:r w:rsidRPr="003410BA">
        <w:t xml:space="preserve">As such, it is </w:t>
      </w:r>
      <w:r w:rsidR="003410BA" w:rsidRPr="003410BA">
        <w:t xml:space="preserve">a </w:t>
      </w:r>
      <w:r w:rsidRPr="003410BA">
        <w:t>carrier priced (e.g., not otherwise classified, individual determination, carrier d</w:t>
      </w:r>
      <w:r w:rsidR="003410BA" w:rsidRPr="003410BA">
        <w:t xml:space="preserve">iscretion, gap-filled amounts) </w:t>
      </w:r>
      <w:r w:rsidRPr="003410BA">
        <w:t xml:space="preserve">procedure </w:t>
      </w:r>
      <w:r w:rsidR="00AF7B9D">
        <w:t xml:space="preserve">and </w:t>
      </w:r>
      <w:r w:rsidRPr="003410BA">
        <w:t>could be priced under multiple methodologies.</w:t>
      </w:r>
    </w:p>
    <w:p w:rsidR="00DC68B0" w:rsidRDefault="00AF7B9D" w:rsidP="00DC68B0">
      <w:pPr>
        <w:pStyle w:val="ListParagraph"/>
        <w:numPr>
          <w:ilvl w:val="0"/>
          <w:numId w:val="5"/>
        </w:numPr>
        <w:spacing w:before="2" w:after="2"/>
      </w:pPr>
      <w:r w:rsidRPr="00AF7B9D">
        <w:rPr>
          <w:b/>
        </w:rPr>
        <w:t>Code A4649 is for inpatient services only.</w:t>
      </w:r>
      <w:r>
        <w:t xml:space="preserve">  </w:t>
      </w:r>
      <w:r w:rsidR="00DC68B0">
        <w:t>C</w:t>
      </w:r>
      <w:r w:rsidR="00DC68B0" w:rsidRPr="009701BA">
        <w:t xml:space="preserve">arriers </w:t>
      </w:r>
      <w:r w:rsidR="00DC68B0">
        <w:t>can</w:t>
      </w:r>
      <w:r w:rsidR="00DC68B0" w:rsidRPr="009701BA">
        <w:t xml:space="preserve"> reimburse facilities (such as hospitals or ambulatory surgical centers) for these costs when the physician performs the procedure at the facility. </w:t>
      </w:r>
    </w:p>
    <w:p w:rsidR="00F34456" w:rsidRPr="00DC68B0" w:rsidRDefault="00DC68B0" w:rsidP="0014490B">
      <w:pPr>
        <w:pStyle w:val="ListParagraph"/>
        <w:numPr>
          <w:ilvl w:val="1"/>
          <w:numId w:val="5"/>
        </w:numPr>
        <w:spacing w:before="2" w:after="2"/>
      </w:pPr>
      <w:r>
        <w:t>However, the 2013 HCPCS Annual Update</w:t>
      </w:r>
      <w:r w:rsidR="007B5FB9">
        <w:t xml:space="preserve"> denotes</w:t>
      </w:r>
      <w:r>
        <w:t xml:space="preserve"> A4649 as “inpatient only” code.</w:t>
      </w:r>
      <w:r>
        <w:tab/>
      </w:r>
    </w:p>
    <w:p w:rsidR="007B5FB9" w:rsidRDefault="007B5FB9" w:rsidP="00AC0D90">
      <w:pPr>
        <w:rPr>
          <w:b/>
          <w:szCs w:val="23"/>
        </w:rPr>
      </w:pPr>
    </w:p>
    <w:p w:rsidR="00AF7B9D" w:rsidRPr="00AF7B9D" w:rsidRDefault="00AF7B9D" w:rsidP="00AC0D90">
      <w:pPr>
        <w:rPr>
          <w:b/>
          <w:szCs w:val="23"/>
        </w:rPr>
      </w:pPr>
    </w:p>
    <w:p w:rsidR="00AF7B9D" w:rsidRDefault="00AF7B9D" w:rsidP="00AC0D90">
      <w:pPr>
        <w:rPr>
          <w:b/>
          <w:szCs w:val="23"/>
        </w:rPr>
      </w:pPr>
      <w:r w:rsidRPr="00AF7B9D">
        <w:rPr>
          <w:b/>
          <w:szCs w:val="23"/>
        </w:rPr>
        <w:t xml:space="preserve">Current Procedural Terminology </w:t>
      </w:r>
    </w:p>
    <w:p w:rsidR="00651272" w:rsidRDefault="00AF7B9D" w:rsidP="00AC0D90">
      <w:pPr>
        <w:rPr>
          <w:rFonts w:cs="Calibri"/>
          <w:szCs w:val="30"/>
        </w:rPr>
      </w:pPr>
      <w:r>
        <w:rPr>
          <w:szCs w:val="23"/>
        </w:rPr>
        <w:t>Carolyn Fylling reported “</w:t>
      </w:r>
      <w:r w:rsidRPr="00AF7B9D">
        <w:rPr>
          <w:rFonts w:cs="Calibri"/>
          <w:szCs w:val="30"/>
        </w:rPr>
        <w:t xml:space="preserve">Cytomedix submitted a request for a CPT code to the </w:t>
      </w:r>
      <w:r>
        <w:rPr>
          <w:rFonts w:cs="Calibri"/>
          <w:szCs w:val="30"/>
        </w:rPr>
        <w:t>American Medical Association (AMA)</w:t>
      </w:r>
      <w:r w:rsidRPr="00AF7B9D">
        <w:rPr>
          <w:rFonts w:cs="Calibri"/>
          <w:szCs w:val="30"/>
        </w:rPr>
        <w:t xml:space="preserve"> in 2007 for harvesting, processing, and application of AutoloGel PRP gel.  They declined to consider the request because of lack of RCTs in the literature, lack of Professional Society Support, and the CMS national non-coverage decision.  They recommended we try and get a HCPCS code</w:t>
      </w:r>
      <w:r>
        <w:rPr>
          <w:rFonts w:cs="Calibri"/>
          <w:szCs w:val="30"/>
        </w:rPr>
        <w:t>.”</w:t>
      </w:r>
    </w:p>
    <w:p w:rsidR="00651272" w:rsidRDefault="00651272" w:rsidP="00651272">
      <w:pPr>
        <w:rPr>
          <w:rFonts w:cs="Calibri"/>
          <w:szCs w:val="30"/>
        </w:rPr>
      </w:pPr>
    </w:p>
    <w:p w:rsidR="00651272" w:rsidRDefault="00651272" w:rsidP="00651272">
      <w:pPr>
        <w:rPr>
          <w:rFonts w:cs="Calibri"/>
          <w:b/>
          <w:szCs w:val="30"/>
        </w:rPr>
      </w:pPr>
      <w:r>
        <w:rPr>
          <w:rFonts w:cs="Calibri"/>
          <w:b/>
          <w:szCs w:val="30"/>
        </w:rPr>
        <w:t xml:space="preserve">As many of the circumstances cited by the AMA have changed, CytoMedix should submit a new request.  </w:t>
      </w:r>
    </w:p>
    <w:p w:rsidR="00651272" w:rsidRPr="00AF7B9D" w:rsidRDefault="00651272" w:rsidP="00651272">
      <w:pPr>
        <w:pStyle w:val="ListParagraph"/>
        <w:numPr>
          <w:ilvl w:val="0"/>
          <w:numId w:val="7"/>
        </w:numPr>
        <w:rPr>
          <w:b/>
          <w:szCs w:val="23"/>
        </w:rPr>
      </w:pPr>
      <w:r>
        <w:rPr>
          <w:szCs w:val="23"/>
        </w:rPr>
        <w:t>There is a national coverage decision with evidence development.</w:t>
      </w:r>
    </w:p>
    <w:p w:rsidR="00651272" w:rsidRPr="00FF6ABF" w:rsidRDefault="00651272" w:rsidP="00651272">
      <w:pPr>
        <w:pStyle w:val="ListParagraph"/>
        <w:numPr>
          <w:ilvl w:val="0"/>
          <w:numId w:val="7"/>
        </w:numPr>
        <w:rPr>
          <w:b/>
          <w:szCs w:val="23"/>
        </w:rPr>
      </w:pPr>
      <w:r w:rsidRPr="00FF6ABF">
        <w:rPr>
          <w:szCs w:val="23"/>
        </w:rPr>
        <w:t xml:space="preserve">A sufficient number of new studies have been published to support the national coverage decision with evidence development.  </w:t>
      </w:r>
    </w:p>
    <w:p w:rsidR="00651272" w:rsidRDefault="00651272" w:rsidP="00651272">
      <w:pPr>
        <w:pStyle w:val="ListParagraph"/>
        <w:numPr>
          <w:ilvl w:val="0"/>
          <w:numId w:val="7"/>
        </w:numPr>
        <w:rPr>
          <w:b/>
          <w:szCs w:val="23"/>
        </w:rPr>
      </w:pPr>
      <w:r w:rsidRPr="00FF6ABF">
        <w:rPr>
          <w:szCs w:val="23"/>
        </w:rPr>
        <w:t>Additionally,</w:t>
      </w:r>
      <w:r w:rsidRPr="00FF6ABF">
        <w:rPr>
          <w:b/>
          <w:szCs w:val="23"/>
        </w:rPr>
        <w:t xml:space="preserve"> </w:t>
      </w:r>
      <w:r w:rsidRPr="00FF6ABF">
        <w:rPr>
          <w:szCs w:val="23"/>
        </w:rPr>
        <w:t>CytoMedix should ask their physician supporters to approach the professional societies to support a new CPT code for harvesting, processing and application of PRP gel.</w:t>
      </w:r>
      <w:r w:rsidRPr="00FF6ABF">
        <w:rPr>
          <w:b/>
          <w:szCs w:val="23"/>
        </w:rPr>
        <w:t xml:space="preserve">  </w:t>
      </w:r>
    </w:p>
    <w:p w:rsidR="00651272" w:rsidRPr="00FF6ABF" w:rsidRDefault="00651272" w:rsidP="00651272">
      <w:pPr>
        <w:pStyle w:val="ListParagraph"/>
        <w:numPr>
          <w:ilvl w:val="1"/>
          <w:numId w:val="7"/>
        </w:numPr>
        <w:rPr>
          <w:b/>
          <w:szCs w:val="23"/>
        </w:rPr>
      </w:pPr>
      <w:r w:rsidRPr="00B75888">
        <w:t>American Podiatric Medical Association</w:t>
      </w:r>
    </w:p>
    <w:p w:rsidR="00651272" w:rsidRPr="00FF6ABF" w:rsidRDefault="00651272" w:rsidP="00651272">
      <w:pPr>
        <w:pStyle w:val="ListParagraph"/>
        <w:numPr>
          <w:ilvl w:val="1"/>
          <w:numId w:val="7"/>
        </w:numPr>
        <w:rPr>
          <w:szCs w:val="23"/>
        </w:rPr>
      </w:pPr>
      <w:r w:rsidRPr="00FF6ABF">
        <w:rPr>
          <w:szCs w:val="23"/>
        </w:rPr>
        <w:t>American Professional Wound Care Association</w:t>
      </w:r>
    </w:p>
    <w:p w:rsidR="00651272" w:rsidRPr="00FF6ABF" w:rsidRDefault="00651272" w:rsidP="00651272">
      <w:pPr>
        <w:pStyle w:val="ListParagraph"/>
        <w:numPr>
          <w:ilvl w:val="1"/>
          <w:numId w:val="7"/>
        </w:numPr>
        <w:rPr>
          <w:b/>
          <w:szCs w:val="23"/>
        </w:rPr>
      </w:pPr>
      <w:r>
        <w:t>American Board of Cardiovascular Perfusion</w:t>
      </w:r>
    </w:p>
    <w:p w:rsidR="00447E40" w:rsidRDefault="00447E40" w:rsidP="00AC0D90">
      <w:pPr>
        <w:rPr>
          <w:rFonts w:cs="Calibri"/>
          <w:szCs w:val="30"/>
        </w:rPr>
      </w:pPr>
    </w:p>
    <w:p w:rsidR="00447E40" w:rsidRDefault="00447E40" w:rsidP="00AC0D90">
      <w:pPr>
        <w:rPr>
          <w:rFonts w:cs="Calibri"/>
          <w:szCs w:val="30"/>
        </w:rPr>
      </w:pPr>
    </w:p>
    <w:p w:rsidR="00651272" w:rsidRDefault="00651272" w:rsidP="00AC0D90">
      <w:r w:rsidRPr="00651272">
        <w:rPr>
          <w:rFonts w:cs="Calibri"/>
          <w:b/>
          <w:szCs w:val="30"/>
        </w:rPr>
        <w:t>CPT Process:</w:t>
      </w:r>
      <w:r>
        <w:rPr>
          <w:rFonts w:cs="Calibri"/>
          <w:szCs w:val="30"/>
        </w:rPr>
        <w:t xml:space="preserve">  As outlined on the AMA’s CPT webpage</w:t>
      </w:r>
      <w:r>
        <w:rPr>
          <w:rStyle w:val="FootnoteReference"/>
          <w:rFonts w:cs="Calibri"/>
          <w:szCs w:val="30"/>
        </w:rPr>
        <w:footnoteReference w:id="1"/>
      </w:r>
      <w:r>
        <w:rPr>
          <w:rFonts w:cs="Calibri"/>
          <w:szCs w:val="30"/>
        </w:rPr>
        <w:t>:  “</w:t>
      </w:r>
      <w:r>
        <w:t>Medical specialty societies, individual physicians, hospitals, third-party payers and other interested parties may submit applications for changes to CPT for consideration by the Editorial Pane</w:t>
      </w:r>
      <w:r w:rsidR="00DD549F">
        <w:t xml:space="preserve">l. </w:t>
      </w:r>
      <w:r>
        <w:t xml:space="preserve"> The AMA’s CPT staff reviews all requests to revise CPT including applications for new and revised codes</w:t>
      </w:r>
      <w:r w:rsidR="00DD549F">
        <w:t>….</w:t>
      </w:r>
      <w:r>
        <w:t xml:space="preserve"> If AMA staff determines that the request presents a new issue or significant new information on an item that the Panel reviewed previously, the application is referred to members of the CPT Advisory Committee for evaluation and commentary.”</w:t>
      </w:r>
    </w:p>
    <w:p w:rsidR="009D6914" w:rsidRDefault="009D6914" w:rsidP="00AC0D90">
      <w:pPr>
        <w:rPr>
          <w:rFonts w:cs="Calibri"/>
          <w:szCs w:val="30"/>
        </w:rPr>
      </w:pPr>
    </w:p>
    <w:p w:rsidR="00651272" w:rsidRDefault="009D6914" w:rsidP="00AC0D90">
      <w:pPr>
        <w:rPr>
          <w:rFonts w:cs="Calibri"/>
          <w:szCs w:val="30"/>
        </w:rPr>
      </w:pPr>
      <w:r>
        <w:rPr>
          <w:rFonts w:cs="Calibri"/>
          <w:szCs w:val="30"/>
        </w:rPr>
        <w:t xml:space="preserve">The deadline for submission of CPT proposals for the 2015 Medicare Payment Schedule is </w:t>
      </w:r>
      <w:r w:rsidRPr="00651272">
        <w:rPr>
          <w:rFonts w:cs="Calibri"/>
          <w:b/>
          <w:szCs w:val="30"/>
        </w:rPr>
        <w:t>February 16, 2013</w:t>
      </w:r>
      <w:r>
        <w:rPr>
          <w:rFonts w:cs="Calibri"/>
          <w:szCs w:val="30"/>
        </w:rPr>
        <w:t xml:space="preserve">.  </w:t>
      </w:r>
      <w:r w:rsidR="00651272">
        <w:rPr>
          <w:rFonts w:cs="Calibri"/>
          <w:szCs w:val="30"/>
        </w:rPr>
        <w:t xml:space="preserve">  </w:t>
      </w:r>
    </w:p>
    <w:p w:rsidR="00E24D17" w:rsidRDefault="00E24D17" w:rsidP="00AC0D90">
      <w:pPr>
        <w:rPr>
          <w:szCs w:val="23"/>
        </w:rPr>
      </w:pPr>
    </w:p>
    <w:p w:rsidR="00E24D17" w:rsidRDefault="00E24D17" w:rsidP="00AC0D90">
      <w:pPr>
        <w:rPr>
          <w:szCs w:val="23"/>
        </w:rPr>
      </w:pPr>
    </w:p>
    <w:p w:rsidR="00A14734" w:rsidRPr="003410BA" w:rsidRDefault="00A14734" w:rsidP="00AC0D90">
      <w:pPr>
        <w:rPr>
          <w:szCs w:val="23"/>
        </w:rPr>
      </w:pPr>
    </w:p>
    <w:p w:rsidR="00414D98" w:rsidRPr="00414D98" w:rsidRDefault="00414D98" w:rsidP="00AC0D90">
      <w:pPr>
        <w:rPr>
          <w:b/>
          <w:szCs w:val="23"/>
        </w:rPr>
      </w:pPr>
      <w:r>
        <w:rPr>
          <w:b/>
          <w:szCs w:val="23"/>
        </w:rPr>
        <w:t xml:space="preserve">PRP Injection </w:t>
      </w:r>
      <w:r w:rsidR="008B7565" w:rsidRPr="00414D98">
        <w:rPr>
          <w:b/>
          <w:szCs w:val="23"/>
        </w:rPr>
        <w:t>CPT Code:</w:t>
      </w:r>
    </w:p>
    <w:p w:rsidR="00414D98" w:rsidRPr="00414D98" w:rsidRDefault="00414D98" w:rsidP="00AC0D90">
      <w:r w:rsidRPr="00414D98">
        <w:rPr>
          <w:szCs w:val="23"/>
        </w:rPr>
        <w:t xml:space="preserve">As aside, on July 1, 2010, </w:t>
      </w:r>
      <w:r w:rsidRPr="00414D98">
        <w:t xml:space="preserve">the </w:t>
      </w:r>
      <w:r w:rsidR="007040AE">
        <w:t>AMA CPT</w:t>
      </w:r>
      <w:r w:rsidRPr="00414D98">
        <w:t xml:space="preserve"> introduced a new category III (new technology) code for the performance of platelet rich plasma (PRP) injection procedures. The specific wording of the code follows:</w:t>
      </w:r>
    </w:p>
    <w:p w:rsidR="00414D98" w:rsidRPr="00414D98" w:rsidRDefault="00414D98" w:rsidP="00414D98">
      <w:pPr>
        <w:pStyle w:val="NormalWeb"/>
        <w:tabs>
          <w:tab w:val="left" w:pos="720"/>
        </w:tabs>
        <w:spacing w:before="2" w:after="2"/>
        <w:ind w:left="720" w:hanging="720"/>
        <w:rPr>
          <w:rFonts w:asciiTheme="minorHAnsi" w:hAnsiTheme="minorHAnsi"/>
          <w:sz w:val="24"/>
        </w:rPr>
      </w:pPr>
      <w:r w:rsidRPr="00414D98">
        <w:rPr>
          <w:rFonts w:asciiTheme="minorHAnsi" w:hAnsiTheme="minorHAnsi"/>
          <w:sz w:val="24"/>
        </w:rPr>
        <w:tab/>
        <w:t>“0232T—Injection(s), platelet rich plasma, any site, including image guidance, harvesting and preparation when performed (Do not report 0232T in conjunction with 20550, 20551, 20600-20610, 20926, 76942, 77002, 77012, 77021, 86965.)”</w:t>
      </w:r>
    </w:p>
    <w:p w:rsidR="008B7565" w:rsidRDefault="008B7565" w:rsidP="00AC0D90">
      <w:pPr>
        <w:rPr>
          <w:szCs w:val="23"/>
        </w:rPr>
      </w:pPr>
    </w:p>
    <w:p w:rsidR="002133EB" w:rsidRPr="003410BA" w:rsidRDefault="002133EB" w:rsidP="00AC0D90">
      <w:pPr>
        <w:rPr>
          <w:szCs w:val="23"/>
        </w:rPr>
      </w:pPr>
    </w:p>
    <w:sectPr w:rsidR="002133EB" w:rsidRPr="003410BA" w:rsidSect="0005162F">
      <w:headerReference w:type="even" r:id="rId6"/>
      <w:headerReference w:type="default" r:id="rId7"/>
      <w:headerReference w:type="first" r:id="rId8"/>
      <w:footerReference w:type="first" r:id="rId9"/>
      <w:pgSz w:w="12240" w:h="15840"/>
      <w:pgMar w:top="1440" w:right="1440" w:bottom="1440" w:left="1440" w:gutter="0"/>
      <w:titlePg/>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Symbol">
    <w:panose1 w:val="020005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altName w:val="Calibri"/>
    <w:panose1 w:val="020F0502020204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Geneva">
    <w:panose1 w:val="020B05030304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American Typewriter">
    <w:panose1 w:val="02090604020004020304"/>
    <w:charset w:val="00"/>
    <w:family w:val="auto"/>
    <w:pitch w:val="variable"/>
    <w:sig w:usb0="00000003" w:usb1="00000000" w:usb2="00000000" w:usb3="00000000" w:csb0="00000001" w:csb1="00000000"/>
  </w:font>
  <w:font w:name="AmericanTypewriter-Bold">
    <w:altName w:val="American Typewriter"/>
    <w:panose1 w:val="00000000000000000000"/>
    <w:charset w:val="4D"/>
    <w:family w:val="swiss"/>
    <w:notTrueType/>
    <w:pitch w:val="default"/>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272" w:rsidRDefault="00651272" w:rsidP="0005162F">
    <w:pPr>
      <w:widowControl w:val="0"/>
      <w:autoSpaceDE w:val="0"/>
      <w:autoSpaceDN w:val="0"/>
      <w:adjustRightInd w:val="0"/>
      <w:jc w:val="center"/>
      <w:rPr>
        <w:rFonts w:ascii="AmericanTypewriter-Bold" w:hAnsi="AmericanTypewriter-Bold" w:cs="AmericanTypewriter-Bold"/>
        <w:b/>
        <w:bCs/>
        <w:sz w:val="16"/>
        <w:szCs w:val="16"/>
      </w:rPr>
    </w:pPr>
    <w:r>
      <w:rPr>
        <w:rFonts w:ascii="AmericanTypewriter-Bold" w:hAnsi="AmericanTypewriter-Bold" w:cs="AmericanTypewriter-Bold"/>
        <w:b/>
        <w:bCs/>
        <w:sz w:val="16"/>
        <w:szCs w:val="16"/>
      </w:rPr>
      <w:t>S i m o n &amp; C o . , L L C</w:t>
    </w:r>
  </w:p>
  <w:p w:rsidR="00651272" w:rsidRDefault="00651272" w:rsidP="0005162F">
    <w:pPr>
      <w:widowControl w:val="0"/>
      <w:autoSpaceDE w:val="0"/>
      <w:autoSpaceDN w:val="0"/>
      <w:adjustRightInd w:val="0"/>
      <w:jc w:val="center"/>
      <w:rPr>
        <w:rFonts w:ascii="AmericanTypewriter-Bold" w:hAnsi="AmericanTypewriter-Bold" w:cs="AmericanTypewriter-Bold"/>
        <w:sz w:val="16"/>
        <w:szCs w:val="16"/>
      </w:rPr>
    </w:pPr>
    <w:r>
      <w:rPr>
        <w:rFonts w:ascii="AmericanTypewriter-Bold" w:hAnsi="AmericanTypewriter-Bold" w:cs="AmericanTypewriter-Bold"/>
        <w:sz w:val="16"/>
        <w:szCs w:val="16"/>
      </w:rPr>
      <w:t>1331 G Street, NW, Suite 910, Washington DC  20005</w:t>
    </w:r>
  </w:p>
  <w:p w:rsidR="00651272" w:rsidRDefault="00651272" w:rsidP="0005162F">
    <w:pPr>
      <w:pStyle w:val="Footer"/>
      <w:jc w:val="center"/>
      <w:rPr>
        <w:rFonts w:ascii="AmericanTypewriter-Bold" w:hAnsi="AmericanTypewriter-Bold" w:cs="AmericanTypewriter-Bold"/>
        <w:sz w:val="16"/>
        <w:szCs w:val="16"/>
      </w:rPr>
    </w:pPr>
    <w:r>
      <w:rPr>
        <w:rFonts w:ascii="AmericanTypewriter-Bold" w:hAnsi="AmericanTypewriter-Bold" w:cs="AmericanTypewriter-Bold"/>
        <w:sz w:val="16"/>
        <w:szCs w:val="16"/>
      </w:rPr>
      <w:t xml:space="preserve">(202) 204-4707 </w:t>
    </w:r>
  </w:p>
  <w:p w:rsidR="00651272" w:rsidRDefault="00651272" w:rsidP="0005162F">
    <w:pPr>
      <w:pStyle w:val="Footer"/>
      <w:spacing w:before="2" w:after="2"/>
      <w:jc w:val="center"/>
    </w:pPr>
    <w:r>
      <w:rPr>
        <w:rFonts w:ascii="AmericanTypewriter-Bold" w:hAnsi="AmericanTypewriter-Bold" w:cs="AmericanTypewriter-Bold"/>
        <w:sz w:val="16"/>
        <w:szCs w:val="16"/>
      </w:rPr>
      <w:t>www.mjsimonandcompany.com</w:t>
    </w:r>
  </w:p>
  <w:p w:rsidR="00651272" w:rsidRDefault="00651272">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id="-1">
    <w:p w:rsidR="00651272" w:rsidRPr="0005162F" w:rsidRDefault="00651272" w:rsidP="00077C86">
      <w:pPr>
        <w:pStyle w:val="FootnoteText"/>
        <w:rPr>
          <w:sz w:val="22"/>
        </w:rPr>
      </w:pPr>
      <w:r w:rsidRPr="0005162F">
        <w:rPr>
          <w:rStyle w:val="FootnoteReference"/>
          <w:sz w:val="22"/>
        </w:rPr>
        <w:footnoteRef/>
      </w:r>
      <w:r w:rsidRPr="0005162F">
        <w:rPr>
          <w:sz w:val="22"/>
        </w:rPr>
        <w:t xml:space="preserve"> 2013 HCPCS Annual Update, </w:t>
      </w:r>
      <w:hyperlink r:id="rId1" w:history="1">
        <w:r w:rsidRPr="0005162F">
          <w:rPr>
            <w:rStyle w:val="Hyperlink"/>
            <w:sz w:val="22"/>
          </w:rPr>
          <w:t>http://www.cms.gov/Medicare/Coding/HCPCSReleaseCodeSets/Alpha-Numeric-HCPCS.html</w:t>
        </w:r>
      </w:hyperlink>
    </w:p>
  </w:footnote>
  <w:footnote w:id="0">
    <w:p w:rsidR="00651272" w:rsidRPr="001C56E7" w:rsidRDefault="00651272">
      <w:pPr>
        <w:pStyle w:val="FootnoteText"/>
        <w:rPr>
          <w:sz w:val="22"/>
        </w:rPr>
      </w:pPr>
      <w:r w:rsidRPr="001C56E7">
        <w:rPr>
          <w:rStyle w:val="FootnoteReference"/>
          <w:sz w:val="22"/>
        </w:rPr>
        <w:footnoteRef/>
      </w:r>
      <w:r w:rsidRPr="001C56E7">
        <w:rPr>
          <w:sz w:val="22"/>
        </w:rPr>
        <w:t xml:space="preserve"> </w:t>
      </w:r>
      <w:r w:rsidRPr="001C56E7">
        <w:rPr>
          <w:color w:val="000000"/>
          <w:sz w:val="22"/>
        </w:rPr>
        <w:t>http://www.cms.gov/Center/Provider-Type/Durable-Medical-Equipment-DME-Center.html?redirect=/center/dme.asp</w:t>
      </w:r>
    </w:p>
  </w:footnote>
  <w:footnote w:id="1">
    <w:p w:rsidR="00651272" w:rsidRDefault="00651272">
      <w:pPr>
        <w:pStyle w:val="FootnoteText"/>
      </w:pPr>
      <w:r>
        <w:rPr>
          <w:rStyle w:val="FootnoteReference"/>
        </w:rPr>
        <w:footnoteRef/>
      </w:r>
      <w:r>
        <w:t xml:space="preserve"> </w:t>
      </w:r>
      <w:r w:rsidRPr="00651272">
        <w:rPr>
          <w:sz w:val="20"/>
        </w:rPr>
        <w:t>http://www.ama-assn.org/ama/pub/physician-resources/solutions-managing-your-practice/coding-billing-insurance/cpt.page?</w:t>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272" w:rsidRDefault="00A561D2" w:rsidP="000A116A">
    <w:pPr>
      <w:pStyle w:val="Header"/>
      <w:framePr w:wrap="around" w:vAnchor="text" w:hAnchor="margin" w:xAlign="right" w:y="1"/>
      <w:rPr>
        <w:rStyle w:val="PageNumber"/>
      </w:rPr>
    </w:pPr>
    <w:r>
      <w:rPr>
        <w:rStyle w:val="PageNumber"/>
      </w:rPr>
      <w:fldChar w:fldCharType="begin"/>
    </w:r>
    <w:r w:rsidR="00651272">
      <w:rPr>
        <w:rStyle w:val="PageNumber"/>
      </w:rPr>
      <w:instrText xml:space="preserve">PAGE  </w:instrText>
    </w:r>
    <w:r>
      <w:rPr>
        <w:rStyle w:val="PageNumber"/>
      </w:rPr>
      <w:fldChar w:fldCharType="end"/>
    </w:r>
  </w:p>
  <w:p w:rsidR="00651272" w:rsidRDefault="00651272" w:rsidP="0005162F">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272" w:rsidRPr="0005162F" w:rsidRDefault="00A561D2" w:rsidP="000A116A">
    <w:pPr>
      <w:pStyle w:val="Header"/>
      <w:framePr w:wrap="around" w:vAnchor="text" w:hAnchor="margin" w:xAlign="right" w:y="1"/>
      <w:rPr>
        <w:rStyle w:val="PageNumber"/>
      </w:rPr>
    </w:pPr>
    <w:r w:rsidRPr="0005162F">
      <w:rPr>
        <w:rStyle w:val="PageNumber"/>
        <w:rFonts w:ascii="American Typewriter" w:hAnsi="American Typewriter"/>
        <w:sz w:val="20"/>
      </w:rPr>
      <w:fldChar w:fldCharType="begin"/>
    </w:r>
    <w:r w:rsidR="00651272" w:rsidRPr="0005162F">
      <w:rPr>
        <w:rStyle w:val="PageNumber"/>
        <w:rFonts w:ascii="American Typewriter" w:hAnsi="American Typewriter"/>
        <w:sz w:val="20"/>
      </w:rPr>
      <w:instrText xml:space="preserve">PAGE  </w:instrText>
    </w:r>
    <w:r w:rsidRPr="0005162F">
      <w:rPr>
        <w:rStyle w:val="PageNumber"/>
        <w:rFonts w:ascii="American Typewriter" w:hAnsi="American Typewriter"/>
        <w:sz w:val="20"/>
      </w:rPr>
      <w:fldChar w:fldCharType="separate"/>
    </w:r>
    <w:r w:rsidR="000A279B">
      <w:rPr>
        <w:rStyle w:val="PageNumber"/>
        <w:rFonts w:ascii="American Typewriter" w:hAnsi="American Typewriter"/>
        <w:noProof/>
        <w:sz w:val="20"/>
      </w:rPr>
      <w:t>4</w:t>
    </w:r>
    <w:r w:rsidRPr="0005162F">
      <w:rPr>
        <w:rStyle w:val="PageNumber"/>
        <w:rFonts w:ascii="American Typewriter" w:hAnsi="American Typewriter"/>
        <w:sz w:val="20"/>
      </w:rPr>
      <w:fldChar w:fldCharType="end"/>
    </w:r>
  </w:p>
  <w:p w:rsidR="00651272" w:rsidRPr="0005162F" w:rsidRDefault="00651272" w:rsidP="0005162F">
    <w:pPr>
      <w:ind w:left="-720" w:right="360"/>
      <w:rPr>
        <w:rFonts w:ascii="American Typewriter" w:hAnsi="American Typewriter"/>
        <w:sz w:val="20"/>
      </w:rPr>
    </w:pPr>
    <w:r w:rsidRPr="0005162F">
      <w:rPr>
        <w:rFonts w:ascii="American Typewriter" w:hAnsi="American Typewriter"/>
        <w:sz w:val="20"/>
      </w:rPr>
      <w:t>Simon&amp;Co.</w:t>
    </w:r>
  </w:p>
  <w:p w:rsidR="00651272" w:rsidRPr="0005162F" w:rsidRDefault="00651272" w:rsidP="0005162F">
    <w:pPr>
      <w:ind w:left="-720"/>
      <w:rPr>
        <w:rFonts w:ascii="American Typewriter" w:hAnsi="American Typewriter"/>
        <w:sz w:val="20"/>
      </w:rPr>
    </w:pPr>
    <w:r w:rsidRPr="0005162F">
      <w:rPr>
        <w:rFonts w:ascii="American Typewriter" w:hAnsi="American Typewriter"/>
        <w:sz w:val="20"/>
      </w:rPr>
      <w:t>Reimbursement and HCPCS Code for AutoloGel System</w:t>
    </w:r>
  </w:p>
  <w:p w:rsidR="00651272" w:rsidRDefault="00651272">
    <w:pPr>
      <w:pStyle w:val="Header"/>
    </w:pPr>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272" w:rsidRDefault="00651272">
    <w:pPr>
      <w:pStyle w:val="Header"/>
    </w:pPr>
    <w:r w:rsidRPr="0005162F">
      <w:rPr>
        <w:noProof/>
      </w:rPr>
      <w:drawing>
        <wp:anchor distT="0" distB="0" distL="114300" distR="114300" simplePos="0" relativeHeight="251659264" behindDoc="1" locked="0" layoutInCell="1" allowOverlap="1">
          <wp:simplePos x="0" y="0"/>
          <wp:positionH relativeFrom="column">
            <wp:posOffset>-685800</wp:posOffset>
          </wp:positionH>
          <wp:positionV relativeFrom="paragraph">
            <wp:posOffset>-228600</wp:posOffset>
          </wp:positionV>
          <wp:extent cx="1651000" cy="895350"/>
          <wp:effectExtent l="25400" t="0" r="0" b="0"/>
          <wp:wrapNone/>
          <wp:docPr id="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651000" cy="897466"/>
                  </a:xfrm>
                  <a:prstGeom prst="rect">
                    <a:avLst/>
                  </a:prstGeom>
                  <a:noFill/>
                  <a:ln w="9525">
                    <a:noFill/>
                    <a:miter lim="800000"/>
                    <a:headEnd/>
                    <a:tailEnd/>
                  </a:ln>
                </pic:spPr>
              </pic:pic>
            </a:graphicData>
          </a:graphic>
        </wp:anchor>
      </w:drawing>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901D2C"/>
    <w:multiLevelType w:val="hybridMultilevel"/>
    <w:tmpl w:val="B96029EC"/>
    <w:lvl w:ilvl="0" w:tplc="B4E68446">
      <w:start w:val="1"/>
      <w:numFmt w:val="bullet"/>
      <w:lvlText w:val="o"/>
      <w:lvlJc w:val="left"/>
      <w:pPr>
        <w:tabs>
          <w:tab w:val="num" w:pos="216"/>
        </w:tabs>
        <w:ind w:left="432" w:hanging="216"/>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66712C"/>
    <w:multiLevelType w:val="hybridMultilevel"/>
    <w:tmpl w:val="DB1666B4"/>
    <w:lvl w:ilvl="0" w:tplc="B4E68446">
      <w:start w:val="1"/>
      <w:numFmt w:val="bullet"/>
      <w:lvlText w:val="o"/>
      <w:lvlJc w:val="left"/>
      <w:pPr>
        <w:tabs>
          <w:tab w:val="num" w:pos="216"/>
        </w:tabs>
        <w:ind w:left="432" w:hanging="216"/>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1B252E"/>
    <w:multiLevelType w:val="hybridMultilevel"/>
    <w:tmpl w:val="2DEAD788"/>
    <w:lvl w:ilvl="0" w:tplc="B4E68446">
      <w:start w:val="1"/>
      <w:numFmt w:val="bullet"/>
      <w:lvlText w:val="o"/>
      <w:lvlJc w:val="left"/>
      <w:pPr>
        <w:tabs>
          <w:tab w:val="num" w:pos="216"/>
        </w:tabs>
        <w:ind w:left="432" w:hanging="216"/>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57941C6"/>
    <w:multiLevelType w:val="hybridMultilevel"/>
    <w:tmpl w:val="FEDAB09A"/>
    <w:lvl w:ilvl="0" w:tplc="B4E68446">
      <w:start w:val="1"/>
      <w:numFmt w:val="bullet"/>
      <w:lvlText w:val="o"/>
      <w:lvlJc w:val="left"/>
      <w:pPr>
        <w:tabs>
          <w:tab w:val="num" w:pos="216"/>
        </w:tabs>
        <w:ind w:left="432" w:hanging="216"/>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AE53BEB"/>
    <w:multiLevelType w:val="hybridMultilevel"/>
    <w:tmpl w:val="C85CF55A"/>
    <w:lvl w:ilvl="0" w:tplc="B4E68446">
      <w:start w:val="1"/>
      <w:numFmt w:val="bullet"/>
      <w:lvlText w:val="o"/>
      <w:lvlJc w:val="left"/>
      <w:pPr>
        <w:tabs>
          <w:tab w:val="num" w:pos="216"/>
        </w:tabs>
        <w:ind w:left="432" w:hanging="216"/>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1DC00DB"/>
    <w:multiLevelType w:val="multilevel"/>
    <w:tmpl w:val="B860D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BEC4E66"/>
    <w:multiLevelType w:val="hybridMultilevel"/>
    <w:tmpl w:val="C974FBBC"/>
    <w:lvl w:ilvl="0" w:tplc="B4E68446">
      <w:start w:val="1"/>
      <w:numFmt w:val="bullet"/>
      <w:lvlText w:val="o"/>
      <w:lvlJc w:val="left"/>
      <w:pPr>
        <w:tabs>
          <w:tab w:val="num" w:pos="216"/>
        </w:tabs>
        <w:ind w:left="432" w:hanging="216"/>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0"/>
  </w:num>
  <w:num w:numId="5">
    <w:abstractNumId w:val="1"/>
  </w:num>
  <w:num w:numId="6">
    <w:abstractNumId w:val="3"/>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D413F7"/>
    <w:rsid w:val="00002195"/>
    <w:rsid w:val="0005162F"/>
    <w:rsid w:val="00077C86"/>
    <w:rsid w:val="00095491"/>
    <w:rsid w:val="00097511"/>
    <w:rsid w:val="000A116A"/>
    <w:rsid w:val="000A279B"/>
    <w:rsid w:val="000F4621"/>
    <w:rsid w:val="0014490B"/>
    <w:rsid w:val="001C56E7"/>
    <w:rsid w:val="001F2543"/>
    <w:rsid w:val="00210149"/>
    <w:rsid w:val="002113FE"/>
    <w:rsid w:val="002133EB"/>
    <w:rsid w:val="00300675"/>
    <w:rsid w:val="003410BA"/>
    <w:rsid w:val="003C5360"/>
    <w:rsid w:val="003C7F55"/>
    <w:rsid w:val="00414D98"/>
    <w:rsid w:val="00431DAC"/>
    <w:rsid w:val="00447E40"/>
    <w:rsid w:val="004E3924"/>
    <w:rsid w:val="00507BC0"/>
    <w:rsid w:val="005221E9"/>
    <w:rsid w:val="005609BC"/>
    <w:rsid w:val="005926C8"/>
    <w:rsid w:val="005978D5"/>
    <w:rsid w:val="005F514E"/>
    <w:rsid w:val="00651272"/>
    <w:rsid w:val="0068550A"/>
    <w:rsid w:val="006B4616"/>
    <w:rsid w:val="006E15E4"/>
    <w:rsid w:val="007040AE"/>
    <w:rsid w:val="00745F03"/>
    <w:rsid w:val="007A1FCF"/>
    <w:rsid w:val="007B5FB9"/>
    <w:rsid w:val="007E59F0"/>
    <w:rsid w:val="008B7565"/>
    <w:rsid w:val="008C777A"/>
    <w:rsid w:val="009335FD"/>
    <w:rsid w:val="00952656"/>
    <w:rsid w:val="009701BA"/>
    <w:rsid w:val="009D6914"/>
    <w:rsid w:val="009E2A44"/>
    <w:rsid w:val="00A012F0"/>
    <w:rsid w:val="00A14734"/>
    <w:rsid w:val="00A561D2"/>
    <w:rsid w:val="00AC0D90"/>
    <w:rsid w:val="00AC1661"/>
    <w:rsid w:val="00AC51E1"/>
    <w:rsid w:val="00AF7B9D"/>
    <w:rsid w:val="00BC7AF6"/>
    <w:rsid w:val="00BD0E83"/>
    <w:rsid w:val="00BE494B"/>
    <w:rsid w:val="00CA1256"/>
    <w:rsid w:val="00D10F7D"/>
    <w:rsid w:val="00D413F7"/>
    <w:rsid w:val="00DC68B0"/>
    <w:rsid w:val="00DD549F"/>
    <w:rsid w:val="00E24D17"/>
    <w:rsid w:val="00E70B73"/>
    <w:rsid w:val="00F27677"/>
    <w:rsid w:val="00F34456"/>
    <w:rsid w:val="00F505ED"/>
    <w:rsid w:val="00FA0ACB"/>
    <w:rsid w:val="00FF6ABF"/>
  </w:rsids>
  <m:mathPr>
    <m:mathFont m:val="American Typewriter"/>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C644C3"/>
  </w:style>
  <w:style w:type="paragraph" w:styleId="Heading1">
    <w:name w:val="heading 1"/>
    <w:basedOn w:val="Normal"/>
    <w:next w:val="Normal"/>
    <w:link w:val="Heading1Char"/>
    <w:rsid w:val="008B7565"/>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link w:val="Heading2Char"/>
    <w:uiPriority w:val="9"/>
    <w:rsid w:val="002133EB"/>
    <w:pPr>
      <w:spacing w:beforeLines="1" w:afterLines="1"/>
      <w:outlineLvl w:val="1"/>
    </w:pPr>
    <w:rPr>
      <w:rFonts w:ascii="Times" w:hAnsi="Times"/>
      <w:b/>
      <w:sz w:val="36"/>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D413F7"/>
    <w:pPr>
      <w:ind w:left="720"/>
      <w:contextualSpacing/>
    </w:pPr>
  </w:style>
  <w:style w:type="character" w:customStyle="1" w:styleId="Heading2Char">
    <w:name w:val="Heading 2 Char"/>
    <w:basedOn w:val="DefaultParagraphFont"/>
    <w:link w:val="Heading2"/>
    <w:uiPriority w:val="9"/>
    <w:rsid w:val="002133EB"/>
    <w:rPr>
      <w:rFonts w:ascii="Times" w:hAnsi="Times"/>
      <w:b/>
      <w:sz w:val="36"/>
      <w:szCs w:val="20"/>
    </w:rPr>
  </w:style>
  <w:style w:type="paragraph" w:styleId="NormalWeb">
    <w:name w:val="Normal (Web)"/>
    <w:basedOn w:val="Normal"/>
    <w:uiPriority w:val="99"/>
    <w:rsid w:val="002133EB"/>
    <w:pPr>
      <w:spacing w:beforeLines="1" w:afterLines="1"/>
    </w:pPr>
    <w:rPr>
      <w:rFonts w:ascii="Times" w:hAnsi="Times" w:cs="Times New Roman"/>
      <w:sz w:val="20"/>
      <w:szCs w:val="20"/>
    </w:rPr>
  </w:style>
  <w:style w:type="character" w:styleId="Hyperlink">
    <w:name w:val="Hyperlink"/>
    <w:basedOn w:val="DefaultParagraphFont"/>
    <w:uiPriority w:val="99"/>
    <w:rsid w:val="002133EB"/>
    <w:rPr>
      <w:color w:val="0000FF"/>
      <w:u w:val="single"/>
    </w:rPr>
  </w:style>
  <w:style w:type="character" w:customStyle="1" w:styleId="itxtrstitxtrstspanitxtnowrapitxtnewhookspan">
    <w:name w:val="itxtrst itxtrstspan itxtnowrap itxtnewhookspan"/>
    <w:basedOn w:val="DefaultParagraphFont"/>
    <w:rsid w:val="002133EB"/>
  </w:style>
  <w:style w:type="paragraph" w:customStyle="1" w:styleId="Default">
    <w:name w:val="Default"/>
    <w:rsid w:val="002133EB"/>
    <w:pPr>
      <w:widowControl w:val="0"/>
      <w:autoSpaceDE w:val="0"/>
      <w:autoSpaceDN w:val="0"/>
      <w:adjustRightInd w:val="0"/>
    </w:pPr>
    <w:rPr>
      <w:rFonts w:ascii="Times New Roman" w:hAnsi="Times New Roman" w:cs="Times New Roman"/>
      <w:color w:val="000000"/>
    </w:rPr>
  </w:style>
  <w:style w:type="character" w:customStyle="1" w:styleId="Heading1Char">
    <w:name w:val="Heading 1 Char"/>
    <w:basedOn w:val="DefaultParagraphFont"/>
    <w:link w:val="Heading1"/>
    <w:rsid w:val="008B7565"/>
    <w:rPr>
      <w:rFonts w:asciiTheme="majorHAnsi" w:eastAsiaTheme="majorEastAsia" w:hAnsiTheme="majorHAnsi" w:cstheme="majorBidi"/>
      <w:b/>
      <w:bCs/>
      <w:color w:val="345A8A" w:themeColor="accent1" w:themeShade="B5"/>
      <w:sz w:val="32"/>
      <w:szCs w:val="32"/>
    </w:rPr>
  </w:style>
  <w:style w:type="paragraph" w:styleId="FootnoteText">
    <w:name w:val="footnote text"/>
    <w:basedOn w:val="Normal"/>
    <w:link w:val="FootnoteTextChar"/>
    <w:rsid w:val="001C56E7"/>
  </w:style>
  <w:style w:type="character" w:customStyle="1" w:styleId="FootnoteTextChar">
    <w:name w:val="Footnote Text Char"/>
    <w:basedOn w:val="DefaultParagraphFont"/>
    <w:link w:val="FootnoteText"/>
    <w:rsid w:val="001C56E7"/>
  </w:style>
  <w:style w:type="character" w:styleId="FootnoteReference">
    <w:name w:val="footnote reference"/>
    <w:basedOn w:val="DefaultParagraphFont"/>
    <w:rsid w:val="001C56E7"/>
    <w:rPr>
      <w:vertAlign w:val="superscript"/>
    </w:rPr>
  </w:style>
  <w:style w:type="paragraph" w:styleId="Header">
    <w:name w:val="header"/>
    <w:basedOn w:val="Normal"/>
    <w:link w:val="HeaderChar"/>
    <w:rsid w:val="0005162F"/>
    <w:pPr>
      <w:tabs>
        <w:tab w:val="center" w:pos="4320"/>
        <w:tab w:val="right" w:pos="8640"/>
      </w:tabs>
    </w:pPr>
  </w:style>
  <w:style w:type="character" w:customStyle="1" w:styleId="HeaderChar">
    <w:name w:val="Header Char"/>
    <w:basedOn w:val="DefaultParagraphFont"/>
    <w:link w:val="Header"/>
    <w:rsid w:val="0005162F"/>
  </w:style>
  <w:style w:type="paragraph" w:styleId="Footer">
    <w:name w:val="footer"/>
    <w:basedOn w:val="Normal"/>
    <w:link w:val="FooterChar"/>
    <w:uiPriority w:val="99"/>
    <w:rsid w:val="0005162F"/>
    <w:pPr>
      <w:tabs>
        <w:tab w:val="center" w:pos="4320"/>
        <w:tab w:val="right" w:pos="8640"/>
      </w:tabs>
    </w:pPr>
  </w:style>
  <w:style w:type="character" w:customStyle="1" w:styleId="FooterChar">
    <w:name w:val="Footer Char"/>
    <w:basedOn w:val="DefaultParagraphFont"/>
    <w:link w:val="Footer"/>
    <w:uiPriority w:val="99"/>
    <w:rsid w:val="0005162F"/>
  </w:style>
  <w:style w:type="character" w:styleId="PageNumber">
    <w:name w:val="page number"/>
    <w:basedOn w:val="DefaultParagraphFont"/>
    <w:rsid w:val="0005162F"/>
  </w:style>
  <w:style w:type="character" w:styleId="FollowedHyperlink">
    <w:name w:val="FollowedHyperlink"/>
    <w:basedOn w:val="DefaultParagraphFont"/>
    <w:rsid w:val="00651272"/>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44837416">
      <w:bodyDiv w:val="1"/>
      <w:marLeft w:val="0"/>
      <w:marRight w:val="0"/>
      <w:marTop w:val="0"/>
      <w:marBottom w:val="0"/>
      <w:divBdr>
        <w:top w:val="none" w:sz="0" w:space="0" w:color="auto"/>
        <w:left w:val="none" w:sz="0" w:space="0" w:color="auto"/>
        <w:bottom w:val="none" w:sz="0" w:space="0" w:color="auto"/>
        <w:right w:val="none" w:sz="0" w:space="0" w:color="auto"/>
      </w:divBdr>
    </w:div>
    <w:div w:id="118233369">
      <w:bodyDiv w:val="1"/>
      <w:marLeft w:val="0"/>
      <w:marRight w:val="0"/>
      <w:marTop w:val="0"/>
      <w:marBottom w:val="0"/>
      <w:divBdr>
        <w:top w:val="none" w:sz="0" w:space="0" w:color="auto"/>
        <w:left w:val="none" w:sz="0" w:space="0" w:color="auto"/>
        <w:bottom w:val="none" w:sz="0" w:space="0" w:color="auto"/>
        <w:right w:val="none" w:sz="0" w:space="0" w:color="auto"/>
      </w:divBdr>
    </w:div>
    <w:div w:id="1525509625">
      <w:bodyDiv w:val="1"/>
      <w:marLeft w:val="0"/>
      <w:marRight w:val="0"/>
      <w:marTop w:val="0"/>
      <w:marBottom w:val="0"/>
      <w:divBdr>
        <w:top w:val="none" w:sz="0" w:space="0" w:color="auto"/>
        <w:left w:val="none" w:sz="0" w:space="0" w:color="auto"/>
        <w:bottom w:val="none" w:sz="0" w:space="0" w:color="auto"/>
        <w:right w:val="none" w:sz="0" w:space="0" w:color="auto"/>
      </w:divBdr>
    </w:div>
    <w:div w:id="1532912876">
      <w:bodyDiv w:val="1"/>
      <w:marLeft w:val="0"/>
      <w:marRight w:val="0"/>
      <w:marTop w:val="0"/>
      <w:marBottom w:val="0"/>
      <w:divBdr>
        <w:top w:val="none" w:sz="0" w:space="0" w:color="auto"/>
        <w:left w:val="none" w:sz="0" w:space="0" w:color="auto"/>
        <w:bottom w:val="none" w:sz="0" w:space="0" w:color="auto"/>
        <w:right w:val="none" w:sz="0" w:space="0" w:color="auto"/>
      </w:divBdr>
    </w:div>
    <w:div w:id="1623920617">
      <w:bodyDiv w:val="1"/>
      <w:marLeft w:val="0"/>
      <w:marRight w:val="0"/>
      <w:marTop w:val="0"/>
      <w:marBottom w:val="0"/>
      <w:divBdr>
        <w:top w:val="none" w:sz="0" w:space="0" w:color="auto"/>
        <w:left w:val="none" w:sz="0" w:space="0" w:color="auto"/>
        <w:bottom w:val="none" w:sz="0" w:space="0" w:color="auto"/>
        <w:right w:val="none" w:sz="0" w:space="0" w:color="auto"/>
      </w:divBdr>
    </w:div>
    <w:div w:id="1725640027">
      <w:bodyDiv w:val="1"/>
      <w:marLeft w:val="0"/>
      <w:marRight w:val="0"/>
      <w:marTop w:val="0"/>
      <w:marBottom w:val="0"/>
      <w:divBdr>
        <w:top w:val="none" w:sz="0" w:space="0" w:color="auto"/>
        <w:left w:val="none" w:sz="0" w:space="0" w:color="auto"/>
        <w:bottom w:val="none" w:sz="0" w:space="0" w:color="auto"/>
        <w:right w:val="none" w:sz="0" w:space="0" w:color="auto"/>
      </w:divBdr>
      <w:divsChild>
        <w:div w:id="43023388">
          <w:marLeft w:val="0"/>
          <w:marRight w:val="0"/>
          <w:marTop w:val="0"/>
          <w:marBottom w:val="0"/>
          <w:divBdr>
            <w:top w:val="none" w:sz="0" w:space="0" w:color="auto"/>
            <w:left w:val="none" w:sz="0" w:space="0" w:color="auto"/>
            <w:bottom w:val="none" w:sz="0" w:space="0" w:color="auto"/>
            <w:right w:val="none" w:sz="0" w:space="0" w:color="auto"/>
          </w:divBdr>
          <w:divsChild>
            <w:div w:id="212214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4" Type="http://schemas.openxmlformats.org/officeDocument/2006/relationships/webSettings" Target="webSettings.xml"/><Relationship Id="rId10" Type="http://schemas.openxmlformats.org/officeDocument/2006/relationships/fontTable" Target="fontTable.xml"/><Relationship Id="rId5" Type="http://schemas.openxmlformats.org/officeDocument/2006/relationships/footnotes" Target="footnotes.xml"/><Relationship Id="rId7" Type="http://schemas.openxmlformats.org/officeDocument/2006/relationships/header" Target="header2.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9" Type="http://schemas.openxmlformats.org/officeDocument/2006/relationships/footer" Target="footer1.xml"/><Relationship Id="rId3" Type="http://schemas.openxmlformats.org/officeDocument/2006/relationships/settings" Target="settings.xml"/><Relationship Id="rId6"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cms.gov/Medicare/Coding/HCPCSReleaseCodeSets/Alpha-Numeric-HCPCS.htm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1218</Words>
  <Characters>6943</Characters>
  <Application>Microsoft Macintosh Word</Application>
  <DocSecurity>0</DocSecurity>
  <Lines>57</Lines>
  <Paragraphs>13</Paragraphs>
  <ScaleCrop>false</ScaleCrop>
  <Company>Simon and Company, LLC</Company>
  <LinksUpToDate>false</LinksUpToDate>
  <CharactersWithSpaces>8526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Late</dc:creator>
  <cp:keywords/>
  <cp:lastModifiedBy>Karen Late</cp:lastModifiedBy>
  <cp:revision>2</cp:revision>
  <cp:lastPrinted>2012-11-30T17:48:00Z</cp:lastPrinted>
  <dcterms:created xsi:type="dcterms:W3CDTF">2012-12-03T17:34:00Z</dcterms:created>
  <dcterms:modified xsi:type="dcterms:W3CDTF">2012-12-03T17:34:00Z</dcterms:modified>
</cp:coreProperties>
</file>