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E42F" w14:textId="57616D20" w:rsidR="000E6EBA" w:rsidRPr="005B7043" w:rsidRDefault="00265902" w:rsidP="00093D55">
      <w:pPr>
        <w:jc w:val="center"/>
        <w:rPr>
          <w:sz w:val="22"/>
          <w:szCs w:val="22"/>
        </w:rPr>
      </w:pPr>
      <w:r w:rsidRPr="005B7043">
        <w:rPr>
          <w:sz w:val="22"/>
          <w:szCs w:val="22"/>
        </w:rPr>
        <w:t>6</w:t>
      </w:r>
      <w:r w:rsidR="00012D59" w:rsidRPr="005B7043">
        <w:rPr>
          <w:sz w:val="22"/>
          <w:szCs w:val="22"/>
        </w:rPr>
        <w:t>/</w:t>
      </w:r>
      <w:r w:rsidR="004829F7">
        <w:rPr>
          <w:sz w:val="22"/>
          <w:szCs w:val="22"/>
        </w:rPr>
        <w:t>8</w:t>
      </w:r>
      <w:r w:rsidR="00012D59" w:rsidRPr="005B7043">
        <w:rPr>
          <w:sz w:val="22"/>
          <w:szCs w:val="22"/>
        </w:rPr>
        <w:t>/20</w:t>
      </w:r>
    </w:p>
    <w:p w14:paraId="02F98F75" w14:textId="77777777" w:rsidR="0025474D" w:rsidRPr="005B7043" w:rsidRDefault="0025474D">
      <w:pPr>
        <w:rPr>
          <w:sz w:val="22"/>
          <w:szCs w:val="22"/>
        </w:rPr>
      </w:pPr>
    </w:p>
    <w:p w14:paraId="04E75054" w14:textId="2BF723DF" w:rsidR="00093D55" w:rsidRPr="005B7043" w:rsidRDefault="003E4D51" w:rsidP="00093D55">
      <w:pPr>
        <w:rPr>
          <w:sz w:val="22"/>
          <w:szCs w:val="22"/>
        </w:rPr>
      </w:pPr>
      <w:r w:rsidRPr="005B7043">
        <w:rPr>
          <w:sz w:val="22"/>
          <w:szCs w:val="22"/>
        </w:rPr>
        <w:t>The Honorable Seema Verma</w:t>
      </w:r>
    </w:p>
    <w:p w14:paraId="4327F5A2" w14:textId="6C9A3276" w:rsidR="003E4D51" w:rsidRPr="005B7043" w:rsidRDefault="003E4D51" w:rsidP="00093D55">
      <w:pPr>
        <w:rPr>
          <w:sz w:val="22"/>
          <w:szCs w:val="22"/>
        </w:rPr>
      </w:pPr>
      <w:r w:rsidRPr="005B7043">
        <w:rPr>
          <w:sz w:val="22"/>
          <w:szCs w:val="22"/>
        </w:rPr>
        <w:t>Administrator</w:t>
      </w:r>
    </w:p>
    <w:p w14:paraId="728ED88B" w14:textId="366D0E86" w:rsidR="003E4D51" w:rsidRPr="005B7043" w:rsidRDefault="003E4D51" w:rsidP="00093D55">
      <w:pPr>
        <w:rPr>
          <w:sz w:val="22"/>
          <w:szCs w:val="22"/>
        </w:rPr>
      </w:pPr>
      <w:r w:rsidRPr="005B7043">
        <w:rPr>
          <w:sz w:val="22"/>
          <w:szCs w:val="22"/>
        </w:rPr>
        <w:t>Centers for Medicaid and Medicare Services</w:t>
      </w:r>
    </w:p>
    <w:p w14:paraId="10D2F277" w14:textId="3707BBD8" w:rsidR="003E4D51" w:rsidRPr="005B7043" w:rsidRDefault="003E4D51" w:rsidP="00093D55">
      <w:pPr>
        <w:rPr>
          <w:sz w:val="22"/>
          <w:szCs w:val="22"/>
        </w:rPr>
      </w:pPr>
      <w:r w:rsidRPr="005B7043">
        <w:rPr>
          <w:sz w:val="22"/>
          <w:szCs w:val="22"/>
        </w:rPr>
        <w:t>Department of Health and Human Services</w:t>
      </w:r>
    </w:p>
    <w:p w14:paraId="3EBE0BA9" w14:textId="30F6032C" w:rsidR="003E4D51" w:rsidRPr="005B7043" w:rsidRDefault="003E4D51" w:rsidP="00093D55">
      <w:pPr>
        <w:rPr>
          <w:sz w:val="22"/>
          <w:szCs w:val="22"/>
        </w:rPr>
      </w:pPr>
      <w:r w:rsidRPr="005B7043">
        <w:rPr>
          <w:sz w:val="22"/>
          <w:szCs w:val="22"/>
        </w:rPr>
        <w:t>200 Independence Avenue, N.W.</w:t>
      </w:r>
    </w:p>
    <w:p w14:paraId="6127D098" w14:textId="23DB7AC0" w:rsidR="00012D59" w:rsidRPr="005B7043" w:rsidRDefault="003E4D51">
      <w:pPr>
        <w:rPr>
          <w:sz w:val="22"/>
          <w:szCs w:val="22"/>
        </w:rPr>
      </w:pPr>
      <w:r w:rsidRPr="005B7043">
        <w:rPr>
          <w:sz w:val="22"/>
          <w:szCs w:val="22"/>
        </w:rPr>
        <w:t>Washington, D.C. 20201</w:t>
      </w:r>
    </w:p>
    <w:p w14:paraId="3600E108" w14:textId="77777777" w:rsidR="003E4D51" w:rsidRPr="005B7043" w:rsidRDefault="003E4D51">
      <w:pPr>
        <w:rPr>
          <w:sz w:val="22"/>
          <w:szCs w:val="22"/>
        </w:rPr>
      </w:pPr>
    </w:p>
    <w:p w14:paraId="21D7CEA9" w14:textId="25A2B029" w:rsidR="00012D59" w:rsidRPr="005B7043" w:rsidRDefault="00012D59">
      <w:pPr>
        <w:rPr>
          <w:sz w:val="22"/>
          <w:szCs w:val="22"/>
        </w:rPr>
      </w:pPr>
      <w:r w:rsidRPr="005B7043">
        <w:rPr>
          <w:sz w:val="22"/>
          <w:szCs w:val="22"/>
        </w:rPr>
        <w:t xml:space="preserve">Dear </w:t>
      </w:r>
      <w:proofErr w:type="gramStart"/>
      <w:r w:rsidR="003E4D51" w:rsidRPr="005B7043">
        <w:rPr>
          <w:sz w:val="22"/>
          <w:szCs w:val="22"/>
        </w:rPr>
        <w:t>Administrator</w:t>
      </w:r>
      <w:proofErr w:type="gramEnd"/>
      <w:r w:rsidR="003E4D51" w:rsidRPr="005B7043">
        <w:rPr>
          <w:sz w:val="22"/>
          <w:szCs w:val="22"/>
        </w:rPr>
        <w:t xml:space="preserve"> Verma</w:t>
      </w:r>
      <w:r w:rsidRPr="005B7043">
        <w:rPr>
          <w:sz w:val="22"/>
          <w:szCs w:val="22"/>
        </w:rPr>
        <w:t>,</w:t>
      </w:r>
    </w:p>
    <w:p w14:paraId="4F983806" w14:textId="1DAA2821" w:rsidR="00012D59" w:rsidRPr="005B7043" w:rsidRDefault="00012D59">
      <w:pPr>
        <w:rPr>
          <w:sz w:val="22"/>
          <w:szCs w:val="22"/>
        </w:rPr>
      </w:pPr>
    </w:p>
    <w:p w14:paraId="00EBA35C" w14:textId="58736FD9" w:rsidR="00012D59" w:rsidRPr="005B7043" w:rsidRDefault="00012D59" w:rsidP="00012D59">
      <w:pPr>
        <w:widowControl w:val="0"/>
        <w:rPr>
          <w:sz w:val="22"/>
          <w:szCs w:val="22"/>
        </w:rPr>
      </w:pPr>
      <w:r w:rsidRPr="005B7043">
        <w:rPr>
          <w:sz w:val="22"/>
          <w:szCs w:val="22"/>
        </w:rPr>
        <w:t xml:space="preserve">The undersigned organizations appreciate the opportunity to comment on Oklahoma’s proposed amendment to its 1115 Demonstration Waiver, </w:t>
      </w:r>
      <w:proofErr w:type="spellStart"/>
      <w:r w:rsidRPr="005B7043">
        <w:rPr>
          <w:sz w:val="22"/>
          <w:szCs w:val="22"/>
        </w:rPr>
        <w:t>SoonerCare</w:t>
      </w:r>
      <w:proofErr w:type="spellEnd"/>
      <w:r w:rsidRPr="005B7043">
        <w:rPr>
          <w:sz w:val="22"/>
          <w:szCs w:val="22"/>
        </w:rPr>
        <w:t xml:space="preserve"> 2.0.</w:t>
      </w:r>
    </w:p>
    <w:p w14:paraId="10016F08" w14:textId="220D418D" w:rsidR="00012D59" w:rsidRPr="005B7043" w:rsidRDefault="00012D59" w:rsidP="00012D59">
      <w:pPr>
        <w:widowControl w:val="0"/>
        <w:rPr>
          <w:sz w:val="22"/>
          <w:szCs w:val="22"/>
        </w:rPr>
      </w:pPr>
    </w:p>
    <w:p w14:paraId="7198882D" w14:textId="267C5C81" w:rsidR="00012D59" w:rsidRPr="005B7043" w:rsidRDefault="00012D59" w:rsidP="00012D59">
      <w:pPr>
        <w:widowControl w:val="0"/>
        <w:rPr>
          <w:sz w:val="22"/>
          <w:szCs w:val="22"/>
        </w:rPr>
      </w:pPr>
      <w:r w:rsidRPr="005B7043">
        <w:rPr>
          <w:sz w:val="22"/>
          <w:szCs w:val="22"/>
        </w:rPr>
        <w:t>Oklahoma’s waiver</w:t>
      </w:r>
      <w:r w:rsidR="00CC5981" w:rsidRPr="005B7043">
        <w:rPr>
          <w:sz w:val="22"/>
          <w:szCs w:val="22"/>
        </w:rPr>
        <w:t xml:space="preserve"> amendment </w:t>
      </w:r>
      <w:r w:rsidRPr="005B7043">
        <w:rPr>
          <w:sz w:val="22"/>
          <w:szCs w:val="22"/>
        </w:rPr>
        <w:t xml:space="preserve">would waive </w:t>
      </w:r>
      <w:r w:rsidR="00B6598C" w:rsidRPr="005B7043">
        <w:rPr>
          <w:sz w:val="22"/>
          <w:szCs w:val="22"/>
        </w:rPr>
        <w:t>n</w:t>
      </w:r>
      <w:r w:rsidRPr="005B7043">
        <w:rPr>
          <w:sz w:val="22"/>
          <w:szCs w:val="22"/>
        </w:rPr>
        <w:t xml:space="preserve">on-emergency </w:t>
      </w:r>
      <w:r w:rsidR="00B6598C" w:rsidRPr="005B7043">
        <w:rPr>
          <w:sz w:val="22"/>
          <w:szCs w:val="22"/>
        </w:rPr>
        <w:t>m</w:t>
      </w:r>
      <w:r w:rsidRPr="005B7043">
        <w:rPr>
          <w:sz w:val="22"/>
          <w:szCs w:val="22"/>
        </w:rPr>
        <w:t xml:space="preserve">edical </w:t>
      </w:r>
      <w:r w:rsidR="00B6598C" w:rsidRPr="005B7043">
        <w:rPr>
          <w:sz w:val="22"/>
          <w:szCs w:val="22"/>
        </w:rPr>
        <w:t>t</w:t>
      </w:r>
      <w:r w:rsidRPr="005B7043">
        <w:rPr>
          <w:sz w:val="22"/>
          <w:szCs w:val="22"/>
        </w:rPr>
        <w:t>ransportation for expansion adults</w:t>
      </w:r>
      <w:r w:rsidR="00CC5981" w:rsidRPr="005B7043">
        <w:rPr>
          <w:sz w:val="22"/>
          <w:szCs w:val="22"/>
        </w:rPr>
        <w:t>. Elimination of the NEMT benefit for these individuals would be detrimental to their health and well-being and does not promote the objectives of the Medicaid program.</w:t>
      </w:r>
    </w:p>
    <w:p w14:paraId="03512E31" w14:textId="5C65C4CC" w:rsidR="00012D59" w:rsidRPr="005B7043" w:rsidRDefault="00012D59" w:rsidP="00012D59">
      <w:pPr>
        <w:widowControl w:val="0"/>
        <w:rPr>
          <w:sz w:val="22"/>
          <w:szCs w:val="22"/>
        </w:rPr>
      </w:pPr>
    </w:p>
    <w:p w14:paraId="5FFD08FB" w14:textId="39435873" w:rsidR="00A77608" w:rsidRPr="005B7043" w:rsidRDefault="00A77608" w:rsidP="00A77608">
      <w:pPr>
        <w:widowControl w:val="0"/>
        <w:rPr>
          <w:sz w:val="22"/>
          <w:szCs w:val="22"/>
        </w:rPr>
      </w:pPr>
      <w:r w:rsidRPr="005B7043">
        <w:rPr>
          <w:sz w:val="22"/>
          <w:szCs w:val="22"/>
        </w:rPr>
        <w:t>The Medicaid NEMT benefit is disproportionately used by patients in need of critically important, frequent services—patients needing treatment for cancer, mental health conditions, HIV, or end-stage renal disease</w:t>
      </w:r>
      <w:r w:rsidR="00F41097" w:rsidRPr="005B7043">
        <w:rPr>
          <w:sz w:val="22"/>
          <w:szCs w:val="22"/>
        </w:rPr>
        <w:t xml:space="preserve"> (ESRD)</w:t>
      </w:r>
      <w:r w:rsidRPr="005B7043">
        <w:rPr>
          <w:sz w:val="22"/>
          <w:szCs w:val="22"/>
        </w:rPr>
        <w:t xml:space="preserve"> account for more than half of Medicaid transportation utilization.</w:t>
      </w:r>
      <w:r w:rsidR="00F41097" w:rsidRPr="005B7043">
        <w:rPr>
          <w:sz w:val="22"/>
          <w:szCs w:val="22"/>
        </w:rPr>
        <w:t xml:space="preserve"> The coronavirus pandemic has made these NEMT even more crucial for beneficiaries at high risk of severe complications from COVID-19—namely those with ESRD—as public transit has become dangerous for these beneficiaries. During the pandemic, Medicaid NEMT also transports beneficiaries to COVID-19 testing services. </w:t>
      </w:r>
    </w:p>
    <w:p w14:paraId="1D48BE83" w14:textId="77777777" w:rsidR="00A77608" w:rsidRPr="005B7043" w:rsidRDefault="00A77608" w:rsidP="00A77608">
      <w:pPr>
        <w:widowControl w:val="0"/>
        <w:rPr>
          <w:sz w:val="22"/>
          <w:szCs w:val="22"/>
        </w:rPr>
      </w:pPr>
    </w:p>
    <w:p w14:paraId="36696BA2" w14:textId="550905B6" w:rsidR="00B6598C" w:rsidRPr="005B7043" w:rsidRDefault="003E4D51" w:rsidP="00B6598C">
      <w:pPr>
        <w:rPr>
          <w:sz w:val="22"/>
          <w:szCs w:val="22"/>
        </w:rPr>
      </w:pPr>
      <w:r w:rsidRPr="005B7043">
        <w:rPr>
          <w:sz w:val="22"/>
          <w:szCs w:val="22"/>
        </w:rPr>
        <w:t>The Oklahoma Health Care Authority (OHCA)</w:t>
      </w:r>
      <w:r w:rsidR="0025474D" w:rsidRPr="005B7043">
        <w:rPr>
          <w:sz w:val="22"/>
          <w:szCs w:val="22"/>
        </w:rPr>
        <w:t xml:space="preserve"> has </w:t>
      </w:r>
      <w:r w:rsidR="001F7E2F" w:rsidRPr="005B7043">
        <w:rPr>
          <w:sz w:val="22"/>
          <w:szCs w:val="22"/>
        </w:rPr>
        <w:t xml:space="preserve">previously found that many </w:t>
      </w:r>
      <w:proofErr w:type="spellStart"/>
      <w:r w:rsidR="001F7E2F" w:rsidRPr="005B7043">
        <w:rPr>
          <w:sz w:val="22"/>
          <w:szCs w:val="22"/>
        </w:rPr>
        <w:t>SoonerCare</w:t>
      </w:r>
      <w:proofErr w:type="spellEnd"/>
      <w:r w:rsidR="001F7E2F" w:rsidRPr="005B7043">
        <w:rPr>
          <w:sz w:val="22"/>
          <w:szCs w:val="22"/>
        </w:rPr>
        <w:t xml:space="preserve"> beneficiaries lacks adequate transportation.</w:t>
      </w:r>
      <w:r w:rsidR="0025474D" w:rsidRPr="005B7043">
        <w:rPr>
          <w:sz w:val="22"/>
          <w:szCs w:val="22"/>
        </w:rPr>
        <w:t xml:space="preserve"> </w:t>
      </w:r>
      <w:r w:rsidR="00467931" w:rsidRPr="005B7043">
        <w:rPr>
          <w:sz w:val="22"/>
          <w:szCs w:val="22"/>
        </w:rPr>
        <w:t xml:space="preserve">In 2018, OCHA surveyed 400 members, </w:t>
      </w:r>
      <w:r w:rsidR="0025474D" w:rsidRPr="005B7043">
        <w:rPr>
          <w:sz w:val="22"/>
          <w:szCs w:val="22"/>
        </w:rPr>
        <w:t>16%</w:t>
      </w:r>
      <w:r w:rsidR="00467931" w:rsidRPr="005B7043">
        <w:rPr>
          <w:sz w:val="22"/>
          <w:szCs w:val="22"/>
        </w:rPr>
        <w:t xml:space="preserve"> of whom either did not have a car or could not get a ride from a friend or family member.</w:t>
      </w:r>
      <w:r w:rsidR="0025474D" w:rsidRPr="005B7043">
        <w:rPr>
          <w:sz w:val="22"/>
          <w:szCs w:val="22"/>
        </w:rPr>
        <w:t xml:space="preserve"> </w:t>
      </w:r>
      <w:r w:rsidR="00467931" w:rsidRPr="005B7043">
        <w:rPr>
          <w:sz w:val="22"/>
          <w:szCs w:val="22"/>
        </w:rPr>
        <w:t xml:space="preserve">As of January 2020, the total </w:t>
      </w:r>
      <w:proofErr w:type="spellStart"/>
      <w:r w:rsidR="00467931" w:rsidRPr="005B7043">
        <w:rPr>
          <w:sz w:val="22"/>
          <w:szCs w:val="22"/>
        </w:rPr>
        <w:t>SoonerCare</w:t>
      </w:r>
      <w:proofErr w:type="spellEnd"/>
      <w:r w:rsidR="00467931" w:rsidRPr="005B7043">
        <w:rPr>
          <w:sz w:val="22"/>
          <w:szCs w:val="22"/>
        </w:rPr>
        <w:t xml:space="preserve"> population was 781,770. Taken with the 2018 survey data, this </w:t>
      </w:r>
      <w:r w:rsidR="000C6A84" w:rsidRPr="005B7043">
        <w:rPr>
          <w:sz w:val="22"/>
          <w:szCs w:val="22"/>
        </w:rPr>
        <w:t>indicates</w:t>
      </w:r>
      <w:r w:rsidR="00467931" w:rsidRPr="005B7043">
        <w:rPr>
          <w:sz w:val="22"/>
          <w:szCs w:val="22"/>
        </w:rPr>
        <w:t xml:space="preserve"> that roughly 125,000 beneficiaries lack adequate transportation. </w:t>
      </w:r>
      <w:r w:rsidR="001F7E2F" w:rsidRPr="005B7043">
        <w:rPr>
          <w:sz w:val="22"/>
          <w:szCs w:val="22"/>
        </w:rPr>
        <w:t>Before</w:t>
      </w:r>
      <w:r w:rsidR="00467931" w:rsidRPr="005B7043">
        <w:rPr>
          <w:sz w:val="22"/>
          <w:szCs w:val="22"/>
        </w:rPr>
        <w:t xml:space="preserve"> the state </w:t>
      </w:r>
      <w:r w:rsidR="00A77608" w:rsidRPr="005B7043">
        <w:rPr>
          <w:sz w:val="22"/>
          <w:szCs w:val="22"/>
        </w:rPr>
        <w:t>propo</w:t>
      </w:r>
      <w:r w:rsidR="00467931" w:rsidRPr="005B7043">
        <w:rPr>
          <w:sz w:val="22"/>
          <w:szCs w:val="22"/>
        </w:rPr>
        <w:t>ses</w:t>
      </w:r>
      <w:r w:rsidR="00A77608" w:rsidRPr="005B7043">
        <w:rPr>
          <w:sz w:val="22"/>
          <w:szCs w:val="22"/>
        </w:rPr>
        <w:t xml:space="preserve"> </w:t>
      </w:r>
      <w:r w:rsidR="001F7E2F" w:rsidRPr="005B7043">
        <w:rPr>
          <w:sz w:val="22"/>
          <w:szCs w:val="22"/>
        </w:rPr>
        <w:t xml:space="preserve">to </w:t>
      </w:r>
      <w:r w:rsidR="00A77608" w:rsidRPr="005B7043">
        <w:rPr>
          <w:sz w:val="22"/>
          <w:szCs w:val="22"/>
        </w:rPr>
        <w:t>eliminat</w:t>
      </w:r>
      <w:r w:rsidR="001F7E2F" w:rsidRPr="005B7043">
        <w:rPr>
          <w:sz w:val="22"/>
          <w:szCs w:val="22"/>
        </w:rPr>
        <w:t>e</w:t>
      </w:r>
      <w:r w:rsidR="00A77608" w:rsidRPr="005B7043">
        <w:rPr>
          <w:sz w:val="22"/>
          <w:szCs w:val="22"/>
        </w:rPr>
        <w:t xml:space="preserve"> a benefit t</w:t>
      </w:r>
      <w:r w:rsidR="001F7E2F" w:rsidRPr="005B7043">
        <w:rPr>
          <w:sz w:val="22"/>
          <w:szCs w:val="22"/>
        </w:rPr>
        <w:t xml:space="preserve">hat </w:t>
      </w:r>
      <w:r w:rsidR="000C6A84" w:rsidRPr="005B7043">
        <w:rPr>
          <w:sz w:val="22"/>
          <w:szCs w:val="22"/>
        </w:rPr>
        <w:t>the state has previously identified as a barrier to access based on data the is unrepresentative of the population that relies most on the benefit.</w:t>
      </w:r>
      <w:r w:rsidR="00BB2822" w:rsidRPr="005B7043">
        <w:rPr>
          <w:sz w:val="22"/>
          <w:szCs w:val="22"/>
        </w:rPr>
        <w:t xml:space="preserve"> </w:t>
      </w:r>
    </w:p>
    <w:p w14:paraId="42BCD9FE" w14:textId="345BE55E" w:rsidR="00012D59" w:rsidRPr="005B7043" w:rsidRDefault="00012D59" w:rsidP="00012D59">
      <w:pPr>
        <w:widowControl w:val="0"/>
        <w:rPr>
          <w:sz w:val="22"/>
          <w:szCs w:val="22"/>
        </w:rPr>
      </w:pPr>
    </w:p>
    <w:p w14:paraId="447B123A" w14:textId="01DD8506" w:rsidR="00012D59" w:rsidRPr="005B7043" w:rsidRDefault="00012D59" w:rsidP="00012D59">
      <w:pPr>
        <w:widowControl w:val="0"/>
        <w:rPr>
          <w:sz w:val="22"/>
          <w:szCs w:val="22"/>
        </w:rPr>
      </w:pPr>
      <w:r w:rsidRPr="005B7043">
        <w:rPr>
          <w:sz w:val="22"/>
          <w:szCs w:val="22"/>
        </w:rPr>
        <w:t xml:space="preserve">Section 1115 of the Social Security Act gives the Secretary of Health and Human Services authority to approve demonstration projects that promote the objectives of the Medicaid program. </w:t>
      </w:r>
      <w:r w:rsidR="00A77608" w:rsidRPr="005B7043">
        <w:rPr>
          <w:sz w:val="22"/>
          <w:szCs w:val="22"/>
        </w:rPr>
        <w:t>Oklahoma’s</w:t>
      </w:r>
      <w:r w:rsidRPr="005B7043">
        <w:rPr>
          <w:sz w:val="22"/>
          <w:szCs w:val="22"/>
        </w:rPr>
        <w:t xml:space="preserve"> request to eliminate NEMT </w:t>
      </w:r>
      <w:r w:rsidR="00A77608" w:rsidRPr="005B7043">
        <w:rPr>
          <w:sz w:val="22"/>
          <w:szCs w:val="22"/>
        </w:rPr>
        <w:t xml:space="preserve">would </w:t>
      </w:r>
      <w:r w:rsidR="00093D55" w:rsidRPr="005B7043">
        <w:rPr>
          <w:sz w:val="22"/>
          <w:szCs w:val="22"/>
        </w:rPr>
        <w:t>increase costs, harm patients, and</w:t>
      </w:r>
      <w:r w:rsidRPr="005B7043">
        <w:rPr>
          <w:sz w:val="22"/>
          <w:szCs w:val="22"/>
        </w:rPr>
        <w:t xml:space="preserve"> not promote the objectives of the Medicaid program</w:t>
      </w:r>
      <w:r w:rsidR="00093D55" w:rsidRPr="005B7043">
        <w:rPr>
          <w:sz w:val="22"/>
          <w:szCs w:val="22"/>
        </w:rPr>
        <w:t>.</w:t>
      </w:r>
    </w:p>
    <w:p w14:paraId="2A44D6E0" w14:textId="2DF422D9" w:rsidR="00093D55" w:rsidRPr="005B7043" w:rsidRDefault="00093D55" w:rsidP="00012D59">
      <w:pPr>
        <w:widowControl w:val="0"/>
        <w:rPr>
          <w:sz w:val="22"/>
          <w:szCs w:val="22"/>
        </w:rPr>
      </w:pPr>
    </w:p>
    <w:p w14:paraId="09E9B6A7" w14:textId="6B0A0106" w:rsidR="00093D55" w:rsidRPr="005B7043" w:rsidRDefault="00093D55" w:rsidP="00012D59">
      <w:pPr>
        <w:widowControl w:val="0"/>
        <w:rPr>
          <w:sz w:val="22"/>
          <w:szCs w:val="22"/>
        </w:rPr>
      </w:pPr>
      <w:r w:rsidRPr="005B7043">
        <w:rPr>
          <w:sz w:val="22"/>
          <w:szCs w:val="22"/>
        </w:rPr>
        <w:t xml:space="preserve">The undersigned organizations ask that </w:t>
      </w:r>
      <w:r w:rsidR="00A263E2" w:rsidRPr="005B7043">
        <w:rPr>
          <w:sz w:val="22"/>
          <w:szCs w:val="22"/>
        </w:rPr>
        <w:t xml:space="preserve">you </w:t>
      </w:r>
      <w:r w:rsidR="003E4D51" w:rsidRPr="005B7043">
        <w:rPr>
          <w:sz w:val="22"/>
          <w:szCs w:val="22"/>
        </w:rPr>
        <w:t xml:space="preserve">reject the </w:t>
      </w:r>
      <w:r w:rsidR="00A263E2" w:rsidRPr="005B7043">
        <w:rPr>
          <w:sz w:val="22"/>
          <w:szCs w:val="22"/>
        </w:rPr>
        <w:t>proposed</w:t>
      </w:r>
      <w:r w:rsidRPr="005B7043">
        <w:rPr>
          <w:sz w:val="22"/>
          <w:szCs w:val="22"/>
        </w:rPr>
        <w:t xml:space="preserve"> </w:t>
      </w:r>
      <w:proofErr w:type="spellStart"/>
      <w:r w:rsidRPr="005B7043">
        <w:rPr>
          <w:sz w:val="22"/>
          <w:szCs w:val="22"/>
        </w:rPr>
        <w:t>SoonerCare</w:t>
      </w:r>
      <w:proofErr w:type="spellEnd"/>
      <w:r w:rsidRPr="005B7043">
        <w:rPr>
          <w:sz w:val="22"/>
          <w:szCs w:val="22"/>
        </w:rPr>
        <w:t xml:space="preserve"> 2.0 waiver</w:t>
      </w:r>
      <w:r w:rsidR="003E4D51" w:rsidRPr="005B7043">
        <w:rPr>
          <w:sz w:val="22"/>
          <w:szCs w:val="22"/>
        </w:rPr>
        <w:t>’s provision</w:t>
      </w:r>
      <w:r w:rsidRPr="005B7043">
        <w:rPr>
          <w:sz w:val="22"/>
          <w:szCs w:val="22"/>
        </w:rPr>
        <w:t xml:space="preserve"> </w:t>
      </w:r>
      <w:r w:rsidR="00A263E2" w:rsidRPr="005B7043">
        <w:rPr>
          <w:sz w:val="22"/>
          <w:szCs w:val="22"/>
        </w:rPr>
        <w:t>to remove NEMT</w:t>
      </w:r>
      <w:r w:rsidRPr="005B7043">
        <w:rPr>
          <w:sz w:val="22"/>
          <w:szCs w:val="22"/>
        </w:rPr>
        <w:t>.</w:t>
      </w:r>
    </w:p>
    <w:p w14:paraId="26AC8D42" w14:textId="44B3F145" w:rsidR="00093D55" w:rsidRPr="005B7043" w:rsidRDefault="00093D55" w:rsidP="00012D59">
      <w:pPr>
        <w:widowControl w:val="0"/>
        <w:rPr>
          <w:sz w:val="22"/>
          <w:szCs w:val="22"/>
        </w:rPr>
      </w:pPr>
    </w:p>
    <w:p w14:paraId="463BCB2B" w14:textId="7225AF69" w:rsidR="00093D55" w:rsidRPr="005B7043" w:rsidRDefault="00093D55" w:rsidP="00012D59">
      <w:pPr>
        <w:widowControl w:val="0"/>
        <w:rPr>
          <w:sz w:val="22"/>
          <w:szCs w:val="22"/>
        </w:rPr>
      </w:pPr>
      <w:r w:rsidRPr="005B7043">
        <w:rPr>
          <w:sz w:val="22"/>
          <w:szCs w:val="22"/>
        </w:rPr>
        <w:t>Regards,</w:t>
      </w:r>
    </w:p>
    <w:p w14:paraId="2AC74AED" w14:textId="3A9242A2" w:rsidR="00093D55" w:rsidRPr="005B7043" w:rsidRDefault="00093D55" w:rsidP="00012D59">
      <w:pPr>
        <w:widowControl w:val="0"/>
        <w:rPr>
          <w:sz w:val="22"/>
          <w:szCs w:val="22"/>
        </w:rPr>
      </w:pPr>
    </w:p>
    <w:p w14:paraId="267F0F6E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AIDS Action Baltimore</w:t>
      </w:r>
    </w:p>
    <w:p w14:paraId="737FA62E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AIDS Alabama</w:t>
      </w:r>
    </w:p>
    <w:p w14:paraId="03172DE6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AIDS Alabama South</w:t>
      </w:r>
    </w:p>
    <w:p w14:paraId="2B487559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AIDS Foundation of Chicago</w:t>
      </w:r>
    </w:p>
    <w:p w14:paraId="15CA91EE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lastRenderedPageBreak/>
        <w:t>Allies for Independence</w:t>
      </w:r>
    </w:p>
    <w:p w14:paraId="174D2397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American Academy of HIV Medicine</w:t>
      </w:r>
    </w:p>
    <w:p w14:paraId="055B2051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American Association of People with Disabilities</w:t>
      </w:r>
    </w:p>
    <w:p w14:paraId="13F36958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 xml:space="preserve">American Association </w:t>
      </w:r>
      <w:proofErr w:type="spellStart"/>
      <w:r w:rsidRPr="004829F7">
        <w:rPr>
          <w:sz w:val="22"/>
          <w:szCs w:val="22"/>
        </w:rPr>
        <w:t>on</w:t>
      </w:r>
      <w:proofErr w:type="spellEnd"/>
      <w:r w:rsidRPr="004829F7">
        <w:rPr>
          <w:sz w:val="22"/>
          <w:szCs w:val="22"/>
        </w:rPr>
        <w:t xml:space="preserve"> Health and Disability</w:t>
      </w:r>
    </w:p>
    <w:p w14:paraId="7C1D04FF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American Federation of County and Municipal Employees</w:t>
      </w:r>
    </w:p>
    <w:p w14:paraId="0055950A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American Kidney Fund</w:t>
      </w:r>
    </w:p>
    <w:p w14:paraId="6E435169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American Network of Community Options and Resources</w:t>
      </w:r>
    </w:p>
    <w:p w14:paraId="68C76D2E" w14:textId="0520F4BD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American Public Transportation Association</w:t>
      </w:r>
    </w:p>
    <w:p w14:paraId="45B46004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American Therapeutic Recreation Association</w:t>
      </w:r>
    </w:p>
    <w:p w14:paraId="33D45F48" w14:textId="77777777" w:rsidR="004829F7" w:rsidRPr="004829F7" w:rsidRDefault="004829F7" w:rsidP="004829F7">
      <w:pPr>
        <w:widowControl w:val="0"/>
        <w:rPr>
          <w:sz w:val="22"/>
          <w:szCs w:val="22"/>
        </w:rPr>
      </w:pPr>
      <w:proofErr w:type="spellStart"/>
      <w:r w:rsidRPr="004829F7">
        <w:rPr>
          <w:sz w:val="22"/>
          <w:szCs w:val="22"/>
        </w:rPr>
        <w:t>Amida</w:t>
      </w:r>
      <w:proofErr w:type="spellEnd"/>
      <w:r w:rsidRPr="004829F7">
        <w:rPr>
          <w:sz w:val="22"/>
          <w:szCs w:val="22"/>
        </w:rPr>
        <w:t xml:space="preserve"> Care</w:t>
      </w:r>
    </w:p>
    <w:p w14:paraId="75582139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The Arc of the United States</w:t>
      </w:r>
    </w:p>
    <w:p w14:paraId="50FF8044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Association of Programs for Rural Independent Living (APRIL)</w:t>
      </w:r>
    </w:p>
    <w:p w14:paraId="74E89494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Autistic Self Advocacy Network</w:t>
      </w:r>
    </w:p>
    <w:p w14:paraId="1998F6D7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Center for Autism and Related Disorders</w:t>
      </w:r>
    </w:p>
    <w:p w14:paraId="1C42605D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Center for Public Representation</w:t>
      </w:r>
    </w:p>
    <w:p w14:paraId="3977837D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Children's Health Fund</w:t>
      </w:r>
    </w:p>
    <w:p w14:paraId="38FC12A0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Community Catalyst</w:t>
      </w:r>
    </w:p>
    <w:p w14:paraId="39635127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Community Transportation Association of America</w:t>
      </w:r>
    </w:p>
    <w:p w14:paraId="322D1485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Dialysis Patient Citizens</w:t>
      </w:r>
    </w:p>
    <w:p w14:paraId="0678F382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Disability Rights Education and Defense Fund</w:t>
      </w:r>
    </w:p>
    <w:p w14:paraId="692276C0" w14:textId="77777777" w:rsidR="004829F7" w:rsidRPr="004829F7" w:rsidRDefault="004829F7" w:rsidP="004829F7">
      <w:pPr>
        <w:widowControl w:val="0"/>
        <w:rPr>
          <w:sz w:val="22"/>
          <w:szCs w:val="22"/>
        </w:rPr>
      </w:pPr>
      <w:proofErr w:type="spellStart"/>
      <w:r w:rsidRPr="004829F7">
        <w:rPr>
          <w:sz w:val="22"/>
          <w:szCs w:val="22"/>
        </w:rPr>
        <w:t>Easterseals</w:t>
      </w:r>
      <w:proofErr w:type="spellEnd"/>
    </w:p>
    <w:p w14:paraId="6A328A40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Epilepsy Foundation</w:t>
      </w:r>
    </w:p>
    <w:p w14:paraId="2FEEA5AC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Equality NC</w:t>
      </w:r>
    </w:p>
    <w:p w14:paraId="71568AF4" w14:textId="77777777" w:rsidR="004829F7" w:rsidRPr="004829F7" w:rsidRDefault="004829F7" w:rsidP="004829F7">
      <w:pPr>
        <w:widowControl w:val="0"/>
        <w:rPr>
          <w:sz w:val="22"/>
          <w:szCs w:val="22"/>
        </w:rPr>
      </w:pPr>
      <w:proofErr w:type="spellStart"/>
      <w:r w:rsidRPr="004829F7">
        <w:rPr>
          <w:sz w:val="22"/>
          <w:szCs w:val="22"/>
        </w:rPr>
        <w:t>FamiliesUSA</w:t>
      </w:r>
      <w:proofErr w:type="spellEnd"/>
    </w:p>
    <w:p w14:paraId="201D99D2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First Focus Campaign for Children</w:t>
      </w:r>
    </w:p>
    <w:p w14:paraId="2AA2C569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Global Alliance for Behavioral Health and Social Justice</w:t>
      </w:r>
    </w:p>
    <w:p w14:paraId="53383FFC" w14:textId="37564EFC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Greater WI Agency on Aging Resources, Inc. (GWAAR)</w:t>
      </w:r>
    </w:p>
    <w:p w14:paraId="2FFB8C00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Justice in Aging</w:t>
      </w:r>
    </w:p>
    <w:p w14:paraId="6036B397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HIV Dental Alliance</w:t>
      </w:r>
    </w:p>
    <w:p w14:paraId="2D948EA9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HIV Medicine Association</w:t>
      </w:r>
    </w:p>
    <w:p w14:paraId="3731A4F7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Hudson Valley Community Services</w:t>
      </w:r>
    </w:p>
    <w:p w14:paraId="06925AB8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Lakeshore Foundation</w:t>
      </w:r>
    </w:p>
    <w:p w14:paraId="37AF0728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 xml:space="preserve">Los </w:t>
      </w:r>
      <w:proofErr w:type="spellStart"/>
      <w:r w:rsidRPr="004829F7">
        <w:rPr>
          <w:sz w:val="22"/>
          <w:szCs w:val="22"/>
        </w:rPr>
        <w:t>Angelos</w:t>
      </w:r>
      <w:proofErr w:type="spellEnd"/>
      <w:r w:rsidRPr="004829F7">
        <w:rPr>
          <w:sz w:val="22"/>
          <w:szCs w:val="22"/>
        </w:rPr>
        <w:t xml:space="preserve"> LGBT Center</w:t>
      </w:r>
    </w:p>
    <w:p w14:paraId="50B259DB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Lutheran Services in America</w:t>
      </w:r>
    </w:p>
    <w:p w14:paraId="652DF59B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Medicare Rights Center</w:t>
      </w:r>
    </w:p>
    <w:p w14:paraId="2F342D5A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Mental Health America</w:t>
      </w:r>
    </w:p>
    <w:p w14:paraId="7FBC9AB3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Michael J. Fox Foundation for Parkinson's Research</w:t>
      </w:r>
    </w:p>
    <w:p w14:paraId="0187D066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National Adult Day Services Association (NADSA)</w:t>
      </w:r>
    </w:p>
    <w:p w14:paraId="430B98E8" w14:textId="62C193F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National Alliance on Mental Illness</w:t>
      </w:r>
    </w:p>
    <w:p w14:paraId="2EF5E76E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National Association for Children's Behavioral Health</w:t>
      </w:r>
    </w:p>
    <w:p w14:paraId="2ABC3710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National Association of Area Agencies on Aging (N4A)</w:t>
      </w:r>
    </w:p>
    <w:p w14:paraId="11991AF6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National Association of Directors of Developmental Disabilities Services</w:t>
      </w:r>
    </w:p>
    <w:p w14:paraId="39AC010C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National Association of Nutrition and Aging Services Programs (NANASP)</w:t>
      </w:r>
    </w:p>
    <w:p w14:paraId="16B0ED3F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 xml:space="preserve">National Council on Aging </w:t>
      </w:r>
    </w:p>
    <w:p w14:paraId="1C8A5318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National Healthcare for the Homeless Council</w:t>
      </w:r>
    </w:p>
    <w:p w14:paraId="01A284F5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Nevada Disability Coalition</w:t>
      </w:r>
    </w:p>
    <w:p w14:paraId="52D3582F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Pennsylvania Council on Independent Living</w:t>
      </w:r>
    </w:p>
    <w:p w14:paraId="10EAF139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 xml:space="preserve">Schizophrenia </w:t>
      </w:r>
      <w:proofErr w:type="gramStart"/>
      <w:r w:rsidRPr="004829F7">
        <w:rPr>
          <w:sz w:val="22"/>
          <w:szCs w:val="22"/>
        </w:rPr>
        <w:t>And</w:t>
      </w:r>
      <w:proofErr w:type="gramEnd"/>
      <w:r w:rsidRPr="004829F7">
        <w:rPr>
          <w:sz w:val="22"/>
          <w:szCs w:val="22"/>
        </w:rPr>
        <w:t xml:space="preserve"> Related Disorders Alliance of America</w:t>
      </w:r>
    </w:p>
    <w:p w14:paraId="2034D719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lastRenderedPageBreak/>
        <w:t>SKIL Resource Center</w:t>
      </w:r>
    </w:p>
    <w:p w14:paraId="262CA72F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The Transportation Alliance</w:t>
      </w:r>
    </w:p>
    <w:p w14:paraId="1A168C65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Treatment Action Group</w:t>
      </w:r>
    </w:p>
    <w:p w14:paraId="6E14BBC1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Treatment Communities of America</w:t>
      </w:r>
    </w:p>
    <w:p w14:paraId="2C73DCBE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United Spinal Association</w:t>
      </w:r>
    </w:p>
    <w:p w14:paraId="73E821CA" w14:textId="77777777" w:rsidR="004829F7" w:rsidRPr="004829F7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WI Association of Mobility Managers (WAMM)</w:t>
      </w:r>
    </w:p>
    <w:p w14:paraId="23D24DAF" w14:textId="2B652823" w:rsidR="00012D59" w:rsidRPr="005B7043" w:rsidRDefault="004829F7" w:rsidP="004829F7">
      <w:pPr>
        <w:widowControl w:val="0"/>
        <w:rPr>
          <w:sz w:val="22"/>
          <w:szCs w:val="22"/>
        </w:rPr>
      </w:pPr>
      <w:r w:rsidRPr="004829F7">
        <w:rPr>
          <w:sz w:val="22"/>
          <w:szCs w:val="22"/>
        </w:rPr>
        <w:t>Wisconsin Aging Advocacy Network (WAAN)</w:t>
      </w:r>
    </w:p>
    <w:sectPr w:rsidR="00012D59" w:rsidRPr="005B7043" w:rsidSect="0012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59"/>
    <w:rsid w:val="00012D59"/>
    <w:rsid w:val="00093D55"/>
    <w:rsid w:val="000C6A84"/>
    <w:rsid w:val="000E6EBA"/>
    <w:rsid w:val="00112DD6"/>
    <w:rsid w:val="0012263D"/>
    <w:rsid w:val="001F7E2F"/>
    <w:rsid w:val="0025474D"/>
    <w:rsid w:val="00265902"/>
    <w:rsid w:val="0037668C"/>
    <w:rsid w:val="003E4D51"/>
    <w:rsid w:val="00467931"/>
    <w:rsid w:val="004829F7"/>
    <w:rsid w:val="005B7043"/>
    <w:rsid w:val="00670C54"/>
    <w:rsid w:val="008B73BE"/>
    <w:rsid w:val="00A263E2"/>
    <w:rsid w:val="00A77608"/>
    <w:rsid w:val="00B6598C"/>
    <w:rsid w:val="00B85689"/>
    <w:rsid w:val="00BB2822"/>
    <w:rsid w:val="00CC5981"/>
    <w:rsid w:val="00D26C86"/>
    <w:rsid w:val="00E40823"/>
    <w:rsid w:val="00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64EF8"/>
  <w15:chartTrackingRefBased/>
  <w15:docId w15:val="{F99A0F8F-ABFC-5A41-8801-045B3748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sofootnotereference">
    <w:name w:val="x_msofootnotereference"/>
    <w:basedOn w:val="DefaultParagraphFont"/>
    <w:rsid w:val="00CC5981"/>
  </w:style>
  <w:style w:type="character" w:customStyle="1" w:styleId="apple-converted-space">
    <w:name w:val="apple-converted-space"/>
    <w:basedOn w:val="DefaultParagraphFont"/>
    <w:rsid w:val="00CC5981"/>
  </w:style>
  <w:style w:type="paragraph" w:customStyle="1" w:styleId="xmsonormal">
    <w:name w:val="x_msonormal"/>
    <w:basedOn w:val="Normal"/>
    <w:rsid w:val="00CC5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59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98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Simon</dc:creator>
  <cp:keywords/>
  <dc:description/>
  <cp:lastModifiedBy>Alt, Christopher K</cp:lastModifiedBy>
  <cp:revision>2</cp:revision>
  <dcterms:created xsi:type="dcterms:W3CDTF">2020-06-19T17:50:00Z</dcterms:created>
  <dcterms:modified xsi:type="dcterms:W3CDTF">2020-06-19T17:50:00Z</dcterms:modified>
</cp:coreProperties>
</file>