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BE5C" w14:textId="56D23E3C" w:rsidR="00766DC2" w:rsidRPr="007E4E1E" w:rsidRDefault="007E4E1E" w:rsidP="007E4E1E">
      <w:pPr>
        <w:ind w:left="-450"/>
        <w:jc w:val="center"/>
        <w:rPr>
          <w:rFonts w:ascii="Times New Roman" w:hAnsi="Times New Roman" w:cs="Times New Roman"/>
          <w:b/>
          <w:bCs/>
        </w:rPr>
      </w:pPr>
      <w:r w:rsidRPr="007E4E1E">
        <w:rPr>
          <w:rFonts w:ascii="Times New Roman" w:hAnsi="Times New Roman" w:cs="Times New Roman"/>
          <w:b/>
          <w:bCs/>
          <w:sz w:val="22"/>
          <w:szCs w:val="22"/>
        </w:rPr>
        <w:t xml:space="preserve">HHS OIG Reports on </w:t>
      </w:r>
      <w:r w:rsidR="009B6653" w:rsidRPr="007E4E1E">
        <w:rPr>
          <w:rFonts w:ascii="Times New Roman" w:hAnsi="Times New Roman" w:cs="Times New Roman"/>
          <w:b/>
          <w:bCs/>
        </w:rPr>
        <w:t>Capitation Payments for Duplicate Beneficiaries</w:t>
      </w:r>
    </w:p>
    <w:p w14:paraId="50D39195" w14:textId="6AE3BDD1" w:rsidR="009B6653" w:rsidRPr="007E4E1E" w:rsidRDefault="00172863" w:rsidP="00BC4479">
      <w:pPr>
        <w:ind w:left="-360"/>
        <w:rPr>
          <w:rFonts w:ascii="Times New Roman" w:hAnsi="Times New Roman" w:cs="Times New Roman"/>
          <w:sz w:val="22"/>
          <w:szCs w:val="22"/>
        </w:rPr>
      </w:pPr>
      <w:r w:rsidRPr="007E4E1E">
        <w:rPr>
          <w:rFonts w:ascii="Times New Roman" w:hAnsi="Times New Roman" w:cs="Times New Roman"/>
          <w:sz w:val="22"/>
          <w:szCs w:val="22"/>
        </w:rPr>
        <w:t>OIG defines a beneficiary match as more than one Medicaid ID number associated with a beneficiary that has both (1) the same or similar first and last names or the inverse of the exact or similar first and last names and (2) the same date of birth.</w:t>
      </w:r>
    </w:p>
    <w:tbl>
      <w:tblPr>
        <w:tblStyle w:val="TableGrid"/>
        <w:tblW w:w="15300" w:type="dxa"/>
        <w:tblInd w:w="-455" w:type="dxa"/>
        <w:tblLook w:val="04A0" w:firstRow="1" w:lastRow="0" w:firstColumn="1" w:lastColumn="0" w:noHBand="0" w:noVBand="1"/>
      </w:tblPr>
      <w:tblGrid>
        <w:gridCol w:w="2250"/>
        <w:gridCol w:w="2224"/>
        <w:gridCol w:w="1794"/>
        <w:gridCol w:w="4352"/>
        <w:gridCol w:w="4680"/>
      </w:tblGrid>
      <w:tr w:rsidR="00BC4479" w:rsidRPr="007E4E1E" w14:paraId="39E9B925" w14:textId="77777777" w:rsidTr="008C2AF9">
        <w:trPr>
          <w:tblHeader/>
        </w:trPr>
        <w:tc>
          <w:tcPr>
            <w:tcW w:w="2250" w:type="dxa"/>
            <w:shd w:val="clear" w:color="auto" w:fill="BFBFBF" w:themeFill="background1" w:themeFillShade="BF"/>
          </w:tcPr>
          <w:p w14:paraId="6F180331" w14:textId="77777777" w:rsidR="00172863" w:rsidRPr="008C2AF9" w:rsidRDefault="00172863" w:rsidP="00637D02">
            <w:pPr>
              <w:rPr>
                <w:rFonts w:ascii="Times New Roman" w:hAnsi="Times New Roman" w:cs="Times New Roman"/>
                <w:b/>
                <w:bCs/>
                <w:sz w:val="22"/>
                <w:szCs w:val="22"/>
              </w:rPr>
            </w:pPr>
            <w:r w:rsidRPr="008C2AF9">
              <w:rPr>
                <w:rFonts w:ascii="Times New Roman" w:hAnsi="Times New Roman" w:cs="Times New Roman"/>
                <w:b/>
                <w:bCs/>
                <w:sz w:val="22"/>
                <w:szCs w:val="22"/>
              </w:rPr>
              <w:t>Report</w:t>
            </w:r>
          </w:p>
        </w:tc>
        <w:tc>
          <w:tcPr>
            <w:tcW w:w="2224" w:type="dxa"/>
            <w:shd w:val="clear" w:color="auto" w:fill="BFBFBF" w:themeFill="background1" w:themeFillShade="BF"/>
          </w:tcPr>
          <w:p w14:paraId="073F6CFC" w14:textId="3192B9DC" w:rsidR="00172863" w:rsidRPr="008C2AF9" w:rsidRDefault="00172863" w:rsidP="00637D02">
            <w:pPr>
              <w:rPr>
                <w:rFonts w:ascii="Times New Roman" w:hAnsi="Times New Roman" w:cs="Times New Roman"/>
                <w:b/>
                <w:bCs/>
                <w:sz w:val="22"/>
                <w:szCs w:val="22"/>
              </w:rPr>
            </w:pPr>
            <w:r w:rsidRPr="008C2AF9">
              <w:rPr>
                <w:rFonts w:ascii="Times New Roman" w:hAnsi="Times New Roman" w:cs="Times New Roman"/>
                <w:b/>
                <w:bCs/>
                <w:sz w:val="22"/>
                <w:szCs w:val="22"/>
              </w:rPr>
              <w:t xml:space="preserve">How </w:t>
            </w:r>
            <w:r w:rsidR="008C2AF9" w:rsidRPr="008C2AF9">
              <w:rPr>
                <w:rFonts w:ascii="Times New Roman" w:hAnsi="Times New Roman" w:cs="Times New Roman"/>
                <w:b/>
                <w:bCs/>
                <w:sz w:val="22"/>
                <w:szCs w:val="22"/>
              </w:rPr>
              <w:t>OIG Identified Beneficiary Matches</w:t>
            </w:r>
          </w:p>
        </w:tc>
        <w:tc>
          <w:tcPr>
            <w:tcW w:w="1794" w:type="dxa"/>
            <w:shd w:val="clear" w:color="auto" w:fill="BFBFBF" w:themeFill="background1" w:themeFillShade="BF"/>
          </w:tcPr>
          <w:p w14:paraId="0D4D6B1F" w14:textId="4504B64E" w:rsidR="00172863" w:rsidRPr="008C2AF9" w:rsidRDefault="00172863" w:rsidP="00637D02">
            <w:pPr>
              <w:rPr>
                <w:rFonts w:ascii="Times New Roman" w:hAnsi="Times New Roman" w:cs="Times New Roman"/>
                <w:b/>
                <w:bCs/>
                <w:sz w:val="22"/>
                <w:szCs w:val="22"/>
              </w:rPr>
            </w:pPr>
            <w:r w:rsidRPr="008C2AF9">
              <w:rPr>
                <w:rFonts w:ascii="Times New Roman" w:hAnsi="Times New Roman" w:cs="Times New Roman"/>
                <w:b/>
                <w:bCs/>
                <w:sz w:val="22"/>
                <w:szCs w:val="22"/>
              </w:rPr>
              <w:t>Same or Multiple Plans</w:t>
            </w:r>
          </w:p>
        </w:tc>
        <w:tc>
          <w:tcPr>
            <w:tcW w:w="4352" w:type="dxa"/>
            <w:shd w:val="clear" w:color="auto" w:fill="BFBFBF" w:themeFill="background1" w:themeFillShade="BF"/>
          </w:tcPr>
          <w:p w14:paraId="3423000F" w14:textId="4E73B452" w:rsidR="00172863" w:rsidRPr="008C2AF9" w:rsidRDefault="00172863" w:rsidP="00637D02">
            <w:pPr>
              <w:rPr>
                <w:rFonts w:ascii="Times New Roman" w:hAnsi="Times New Roman" w:cs="Times New Roman"/>
                <w:b/>
                <w:bCs/>
                <w:sz w:val="22"/>
                <w:szCs w:val="22"/>
              </w:rPr>
            </w:pPr>
            <w:r w:rsidRPr="008C2AF9">
              <w:rPr>
                <w:rFonts w:ascii="Times New Roman" w:hAnsi="Times New Roman" w:cs="Times New Roman"/>
                <w:b/>
                <w:bCs/>
                <w:sz w:val="22"/>
                <w:szCs w:val="22"/>
              </w:rPr>
              <w:t>Reason for Duplication</w:t>
            </w:r>
          </w:p>
        </w:tc>
        <w:tc>
          <w:tcPr>
            <w:tcW w:w="4680" w:type="dxa"/>
            <w:shd w:val="clear" w:color="auto" w:fill="BFBFBF" w:themeFill="background1" w:themeFillShade="BF"/>
          </w:tcPr>
          <w:p w14:paraId="10E8469D" w14:textId="71506441" w:rsidR="00172863" w:rsidRPr="008C2AF9" w:rsidRDefault="00172863" w:rsidP="00637D02">
            <w:pPr>
              <w:rPr>
                <w:rFonts w:ascii="Times New Roman" w:hAnsi="Times New Roman" w:cs="Times New Roman"/>
                <w:b/>
                <w:bCs/>
                <w:sz w:val="22"/>
                <w:szCs w:val="22"/>
              </w:rPr>
            </w:pPr>
            <w:r w:rsidRPr="008C2AF9">
              <w:rPr>
                <w:rFonts w:ascii="Times New Roman" w:hAnsi="Times New Roman" w:cs="Times New Roman"/>
                <w:b/>
                <w:bCs/>
                <w:sz w:val="22"/>
                <w:szCs w:val="22"/>
              </w:rPr>
              <w:t>Recommendations</w:t>
            </w:r>
          </w:p>
        </w:tc>
      </w:tr>
      <w:tr w:rsidR="007E4E1E" w:rsidRPr="007E4E1E" w14:paraId="3B45F8B8" w14:textId="77777777" w:rsidTr="008C2AF9">
        <w:tc>
          <w:tcPr>
            <w:tcW w:w="2250" w:type="dxa"/>
          </w:tcPr>
          <w:p w14:paraId="7EAD4979" w14:textId="77777777" w:rsidR="00172863" w:rsidRPr="007E4E1E" w:rsidRDefault="00172863" w:rsidP="00637D02">
            <w:pPr>
              <w:rPr>
                <w:rFonts w:ascii="Times New Roman" w:hAnsi="Times New Roman" w:cs="Times New Roman"/>
                <w:sz w:val="22"/>
                <w:szCs w:val="22"/>
              </w:rPr>
            </w:pPr>
            <w:r w:rsidRPr="007E4E1E">
              <w:rPr>
                <w:rFonts w:ascii="Times New Roman" w:hAnsi="Times New Roman" w:cs="Times New Roman"/>
                <w:sz w:val="22"/>
                <w:szCs w:val="22"/>
              </w:rPr>
              <w:t>Puerto Rico Claimed More Than $500 Thousand in Unallowable Medicaid Managed Care Payments for Enrollees Assigned More Than One Identification Number</w:t>
            </w:r>
          </w:p>
          <w:p w14:paraId="6D456563" w14:textId="77777777" w:rsidR="00172863" w:rsidRPr="007E4E1E" w:rsidRDefault="00172863" w:rsidP="00637D02">
            <w:pPr>
              <w:rPr>
                <w:rFonts w:ascii="Times New Roman" w:hAnsi="Times New Roman" w:cs="Times New Roman"/>
                <w:b/>
                <w:bCs/>
                <w:sz w:val="22"/>
                <w:szCs w:val="22"/>
              </w:rPr>
            </w:pPr>
          </w:p>
          <w:p w14:paraId="19BCF0EF" w14:textId="6C5D499B" w:rsidR="00172863" w:rsidRPr="007E4E1E" w:rsidRDefault="00172863" w:rsidP="00637D02">
            <w:pPr>
              <w:rPr>
                <w:rFonts w:ascii="Times New Roman" w:hAnsi="Times New Roman" w:cs="Times New Roman"/>
                <w:sz w:val="22"/>
                <w:szCs w:val="22"/>
              </w:rPr>
            </w:pPr>
            <w:r w:rsidRPr="007E4E1E">
              <w:rPr>
                <w:rFonts w:ascii="Times New Roman" w:hAnsi="Times New Roman" w:cs="Times New Roman"/>
                <w:sz w:val="22"/>
                <w:szCs w:val="22"/>
              </w:rPr>
              <w:t>09/08/2023; A-02-21-01004</w:t>
            </w:r>
          </w:p>
        </w:tc>
        <w:tc>
          <w:tcPr>
            <w:tcW w:w="2224" w:type="dxa"/>
          </w:tcPr>
          <w:p w14:paraId="1DA534D6" w14:textId="5F630177" w:rsidR="00172863" w:rsidRPr="007E4E1E" w:rsidRDefault="00172863" w:rsidP="00766DC2">
            <w:pPr>
              <w:rPr>
                <w:rFonts w:ascii="Times New Roman" w:hAnsi="Times New Roman" w:cs="Times New Roman"/>
                <w:sz w:val="22"/>
                <w:szCs w:val="22"/>
              </w:rPr>
            </w:pPr>
            <w:r w:rsidRPr="007E4E1E">
              <w:rPr>
                <w:rFonts w:ascii="Times New Roman" w:hAnsi="Times New Roman" w:cs="Times New Roman"/>
                <w:sz w:val="22"/>
                <w:szCs w:val="22"/>
              </w:rPr>
              <w:t>Does not specify how OIG identified capitation payments made to MCOs for the same enrollees</w:t>
            </w:r>
          </w:p>
          <w:p w14:paraId="0073BBB9" w14:textId="65E8B727" w:rsidR="00172863" w:rsidRPr="007E4E1E" w:rsidRDefault="00172863" w:rsidP="00766DC2">
            <w:pPr>
              <w:rPr>
                <w:rFonts w:ascii="Times New Roman" w:hAnsi="Times New Roman" w:cs="Times New Roman"/>
                <w:sz w:val="22"/>
                <w:szCs w:val="22"/>
              </w:rPr>
            </w:pPr>
            <w:r w:rsidRPr="007E4E1E">
              <w:rPr>
                <w:rFonts w:ascii="Times New Roman" w:hAnsi="Times New Roman" w:cs="Times New Roman"/>
                <w:sz w:val="22"/>
                <w:szCs w:val="22"/>
              </w:rPr>
              <w:t>under different ID numbers for the same month.</w:t>
            </w:r>
          </w:p>
        </w:tc>
        <w:tc>
          <w:tcPr>
            <w:tcW w:w="1794" w:type="dxa"/>
          </w:tcPr>
          <w:p w14:paraId="1EB39788" w14:textId="624146ED" w:rsidR="00172863" w:rsidRPr="007E4E1E" w:rsidRDefault="00172863" w:rsidP="00766DC2">
            <w:pPr>
              <w:rPr>
                <w:rFonts w:ascii="Times New Roman" w:hAnsi="Times New Roman" w:cs="Times New Roman"/>
                <w:sz w:val="22"/>
                <w:szCs w:val="22"/>
              </w:rPr>
            </w:pPr>
            <w:r w:rsidRPr="007E4E1E">
              <w:rPr>
                <w:rFonts w:ascii="Times New Roman" w:hAnsi="Times New Roman" w:cs="Times New Roman"/>
                <w:sz w:val="22"/>
                <w:szCs w:val="22"/>
              </w:rPr>
              <w:t>Does not say if the payments were made to same or different MCOs</w:t>
            </w:r>
          </w:p>
        </w:tc>
        <w:tc>
          <w:tcPr>
            <w:tcW w:w="4352" w:type="dxa"/>
          </w:tcPr>
          <w:p w14:paraId="7243CEE2" w14:textId="09A29CBD" w:rsidR="00172863" w:rsidRPr="007E4E1E" w:rsidRDefault="00172863" w:rsidP="00766DC2">
            <w:pPr>
              <w:rPr>
                <w:rFonts w:ascii="Times New Roman" w:hAnsi="Times New Roman" w:cs="Times New Roman"/>
                <w:sz w:val="22"/>
                <w:szCs w:val="22"/>
              </w:rPr>
            </w:pPr>
            <w:r w:rsidRPr="007E4E1E">
              <w:rPr>
                <w:rFonts w:ascii="Times New Roman" w:hAnsi="Times New Roman" w:cs="Times New Roman"/>
                <w:sz w:val="22"/>
                <w:szCs w:val="22"/>
              </w:rPr>
              <w:t>The assignment of more than one ID number occurred because DOH case workers did not effectively use search capabilities within DOH’s electronic eligibility system to identify whether an applicant was already assigned an ID number, or the process was insufficient to prevent or detect errors.</w:t>
            </w:r>
          </w:p>
        </w:tc>
        <w:tc>
          <w:tcPr>
            <w:tcW w:w="4680" w:type="dxa"/>
          </w:tcPr>
          <w:p w14:paraId="76E2FF98" w14:textId="3DC60F40" w:rsidR="00172863" w:rsidRPr="007E4E1E" w:rsidRDefault="00172863" w:rsidP="00766DC2">
            <w:pPr>
              <w:rPr>
                <w:rFonts w:ascii="Times New Roman" w:hAnsi="Times New Roman" w:cs="Times New Roman"/>
                <w:sz w:val="22"/>
                <w:szCs w:val="22"/>
              </w:rPr>
            </w:pPr>
            <w:r w:rsidRPr="007E4E1E">
              <w:rPr>
                <w:rFonts w:ascii="Times New Roman" w:hAnsi="Times New Roman" w:cs="Times New Roman"/>
                <w:sz w:val="22"/>
                <w:szCs w:val="22"/>
              </w:rPr>
              <w:t xml:space="preserve">Refund, strengthen its process for ensuring that no person is issued more than one ID, establish policies and procedures to ensure </w:t>
            </w:r>
          </w:p>
          <w:p w14:paraId="7D7473DC" w14:textId="30BC7365" w:rsidR="00172863" w:rsidRPr="007E4E1E" w:rsidRDefault="00172863" w:rsidP="00BC4479">
            <w:pPr>
              <w:ind w:right="-384"/>
              <w:rPr>
                <w:rFonts w:ascii="Times New Roman" w:hAnsi="Times New Roman" w:cs="Times New Roman"/>
                <w:sz w:val="22"/>
                <w:szCs w:val="22"/>
              </w:rPr>
            </w:pPr>
            <w:r w:rsidRPr="007E4E1E">
              <w:rPr>
                <w:rFonts w:ascii="Times New Roman" w:hAnsi="Times New Roman" w:cs="Times New Roman"/>
                <w:sz w:val="22"/>
                <w:szCs w:val="22"/>
              </w:rPr>
              <w:t>Recovery of unallowable payments made on behalf of enrollees assigned more</w:t>
            </w:r>
          </w:p>
          <w:p w14:paraId="4877E982" w14:textId="778DB2AF" w:rsidR="00172863" w:rsidRPr="007E4E1E" w:rsidRDefault="00172863" w:rsidP="00766DC2">
            <w:pPr>
              <w:rPr>
                <w:rFonts w:ascii="Times New Roman" w:hAnsi="Times New Roman" w:cs="Times New Roman"/>
                <w:sz w:val="22"/>
                <w:szCs w:val="22"/>
              </w:rPr>
            </w:pPr>
            <w:r w:rsidRPr="007E4E1E">
              <w:rPr>
                <w:rFonts w:ascii="Times New Roman" w:hAnsi="Times New Roman" w:cs="Times New Roman"/>
                <w:sz w:val="22"/>
                <w:szCs w:val="22"/>
              </w:rPr>
              <w:t>than one ID number.</w:t>
            </w:r>
          </w:p>
        </w:tc>
      </w:tr>
      <w:tr w:rsidR="007E4E1E" w:rsidRPr="007E4E1E" w14:paraId="06E222A0" w14:textId="77777777" w:rsidTr="008C2AF9">
        <w:tc>
          <w:tcPr>
            <w:tcW w:w="2250" w:type="dxa"/>
          </w:tcPr>
          <w:p w14:paraId="2CA1B414" w14:textId="77777777" w:rsidR="00172863" w:rsidRPr="007E4E1E" w:rsidRDefault="00172863" w:rsidP="00637D02">
            <w:pPr>
              <w:rPr>
                <w:rFonts w:ascii="Times New Roman" w:hAnsi="Times New Roman" w:cs="Times New Roman"/>
                <w:sz w:val="22"/>
                <w:szCs w:val="22"/>
              </w:rPr>
            </w:pPr>
            <w:r w:rsidRPr="007E4E1E">
              <w:rPr>
                <w:rFonts w:ascii="Times New Roman" w:hAnsi="Times New Roman" w:cs="Times New Roman"/>
                <w:sz w:val="22"/>
                <w:szCs w:val="22"/>
              </w:rPr>
              <w:t>California Made Almost $16 Million in Unallowable Capitation Payments for Beneficiaries With Multiple Client Index Numbers</w:t>
            </w:r>
          </w:p>
          <w:p w14:paraId="02EE85F8" w14:textId="77777777" w:rsidR="00172863" w:rsidRPr="007E4E1E" w:rsidRDefault="00172863" w:rsidP="00637D02">
            <w:pPr>
              <w:rPr>
                <w:rFonts w:ascii="Times New Roman" w:hAnsi="Times New Roman" w:cs="Times New Roman"/>
                <w:sz w:val="22"/>
                <w:szCs w:val="22"/>
              </w:rPr>
            </w:pPr>
          </w:p>
          <w:p w14:paraId="4DE3FD25" w14:textId="2750752A" w:rsidR="00172863" w:rsidRPr="007E4E1E" w:rsidRDefault="00172863" w:rsidP="00637D02">
            <w:pPr>
              <w:rPr>
                <w:rFonts w:ascii="Times New Roman" w:hAnsi="Times New Roman" w:cs="Times New Roman"/>
                <w:sz w:val="22"/>
                <w:szCs w:val="22"/>
              </w:rPr>
            </w:pPr>
            <w:r w:rsidRPr="007E4E1E">
              <w:rPr>
                <w:rFonts w:ascii="Times New Roman" w:hAnsi="Times New Roman" w:cs="Times New Roman"/>
                <w:sz w:val="22"/>
                <w:szCs w:val="22"/>
              </w:rPr>
              <w:t>10/25/2022;   A-04-21-07097</w:t>
            </w:r>
          </w:p>
        </w:tc>
        <w:tc>
          <w:tcPr>
            <w:tcW w:w="2224" w:type="dxa"/>
          </w:tcPr>
          <w:p w14:paraId="3E73540D" w14:textId="45DEDB2F" w:rsidR="00172863" w:rsidRPr="007E4E1E" w:rsidRDefault="00172863" w:rsidP="008018BC">
            <w:pPr>
              <w:rPr>
                <w:rFonts w:ascii="Times New Roman" w:hAnsi="Times New Roman" w:cs="Times New Roman"/>
                <w:sz w:val="22"/>
                <w:szCs w:val="22"/>
              </w:rPr>
            </w:pPr>
            <w:r w:rsidRPr="007E4E1E">
              <w:rPr>
                <w:rFonts w:ascii="Times New Roman" w:hAnsi="Times New Roman" w:cs="Times New Roman"/>
                <w:sz w:val="22"/>
                <w:szCs w:val="22"/>
              </w:rPr>
              <w:t>Data analytics to identify 12,686 instances of individual beneficiaries that it could match to more than one</w:t>
            </w:r>
            <w:r w:rsidR="008018BC">
              <w:rPr>
                <w:rFonts w:ascii="Times New Roman" w:hAnsi="Times New Roman" w:cs="Times New Roman"/>
                <w:sz w:val="22"/>
                <w:szCs w:val="22"/>
              </w:rPr>
              <w:t xml:space="preserve"> </w:t>
            </w:r>
            <w:r w:rsidRPr="007E4E1E">
              <w:rPr>
                <w:rFonts w:ascii="Times New Roman" w:hAnsi="Times New Roman" w:cs="Times New Roman"/>
                <w:sz w:val="22"/>
                <w:szCs w:val="22"/>
              </w:rPr>
              <w:t>CIN</w:t>
            </w:r>
          </w:p>
        </w:tc>
        <w:tc>
          <w:tcPr>
            <w:tcW w:w="1794" w:type="dxa"/>
          </w:tcPr>
          <w:p w14:paraId="3A3A1C2E" w14:textId="71949ED0" w:rsidR="00172863" w:rsidRPr="007E4E1E" w:rsidRDefault="00172863" w:rsidP="00851FF5">
            <w:pPr>
              <w:rPr>
                <w:rFonts w:ascii="Times New Roman" w:hAnsi="Times New Roman" w:cs="Times New Roman"/>
                <w:sz w:val="22"/>
                <w:szCs w:val="22"/>
              </w:rPr>
            </w:pPr>
            <w:r w:rsidRPr="007E4E1E">
              <w:rPr>
                <w:rFonts w:ascii="Times New Roman" w:hAnsi="Times New Roman" w:cs="Times New Roman"/>
                <w:sz w:val="22"/>
                <w:szCs w:val="22"/>
              </w:rPr>
              <w:t>Does not say if the payments were made to same or different MCOs</w:t>
            </w:r>
          </w:p>
        </w:tc>
        <w:tc>
          <w:tcPr>
            <w:tcW w:w="4352" w:type="dxa"/>
          </w:tcPr>
          <w:p w14:paraId="64D98EF3" w14:textId="30B4C07E" w:rsidR="00172863" w:rsidRPr="007E4E1E" w:rsidRDefault="00172863" w:rsidP="00851FF5">
            <w:pPr>
              <w:rPr>
                <w:rFonts w:ascii="Times New Roman" w:hAnsi="Times New Roman" w:cs="Times New Roman"/>
                <w:sz w:val="22"/>
                <w:szCs w:val="22"/>
              </w:rPr>
            </w:pPr>
            <w:r w:rsidRPr="007E4E1E">
              <w:rPr>
                <w:rFonts w:ascii="Times New Roman" w:hAnsi="Times New Roman" w:cs="Times New Roman"/>
                <w:sz w:val="22"/>
                <w:szCs w:val="22"/>
              </w:rPr>
              <w:t>According to California, human error caused it to assign multiple CINs to these beneficiaries. Specifically, during the file clearance process, California county staff made data entry errors that included misspelling beneficiaries’ names. Also, staff transposed Social Security numbers, failed to identify and link multiple records, and did not always identify and resolve variations in beneficiaries’ names. In addition, the algorithm that California used to create the Beneficiary Name and Date of Birth (DOB) Match Report was too broad and, thus, not effective.</w:t>
            </w:r>
          </w:p>
        </w:tc>
        <w:tc>
          <w:tcPr>
            <w:tcW w:w="4680" w:type="dxa"/>
          </w:tcPr>
          <w:p w14:paraId="7A0E04FC" w14:textId="2E649CA1" w:rsidR="00172863" w:rsidRPr="007E4E1E" w:rsidRDefault="00172863" w:rsidP="00851FF5">
            <w:pPr>
              <w:rPr>
                <w:rFonts w:ascii="Times New Roman" w:hAnsi="Times New Roman" w:cs="Times New Roman"/>
                <w:sz w:val="22"/>
                <w:szCs w:val="22"/>
              </w:rPr>
            </w:pPr>
            <w:r w:rsidRPr="007E4E1E">
              <w:rPr>
                <w:rFonts w:ascii="Times New Roman" w:hAnsi="Times New Roman" w:cs="Times New Roman"/>
                <w:sz w:val="22"/>
                <w:szCs w:val="22"/>
              </w:rPr>
              <w:t>Refund, review capitation payment outside of audit window, ensure algorithm used for beneficiary name/DOB match is effective, staff training</w:t>
            </w:r>
          </w:p>
        </w:tc>
      </w:tr>
      <w:tr w:rsidR="007E4E1E" w:rsidRPr="007E4E1E" w14:paraId="44043BDF" w14:textId="77777777" w:rsidTr="008C2AF9">
        <w:tc>
          <w:tcPr>
            <w:tcW w:w="2250" w:type="dxa"/>
          </w:tcPr>
          <w:p w14:paraId="4B92065F" w14:textId="77777777" w:rsidR="00172863" w:rsidRPr="007E4E1E" w:rsidRDefault="00172863" w:rsidP="00637D02">
            <w:pPr>
              <w:rPr>
                <w:rFonts w:ascii="Times New Roman" w:hAnsi="Times New Roman" w:cs="Times New Roman"/>
                <w:sz w:val="22"/>
                <w:szCs w:val="22"/>
              </w:rPr>
            </w:pPr>
            <w:r w:rsidRPr="007E4E1E">
              <w:rPr>
                <w:rFonts w:ascii="Times New Roman" w:hAnsi="Times New Roman" w:cs="Times New Roman"/>
                <w:sz w:val="22"/>
                <w:szCs w:val="22"/>
              </w:rPr>
              <w:t xml:space="preserve">Kentucky Made Almost $2 Million in Unallowable Capitation Payments </w:t>
            </w:r>
            <w:r w:rsidRPr="007E4E1E">
              <w:rPr>
                <w:rFonts w:ascii="Times New Roman" w:hAnsi="Times New Roman" w:cs="Times New Roman"/>
                <w:sz w:val="22"/>
                <w:szCs w:val="22"/>
              </w:rPr>
              <w:lastRenderedPageBreak/>
              <w:t>for Beneficiaries With Multiple Medicaid ID Numbers</w:t>
            </w:r>
          </w:p>
          <w:p w14:paraId="16B768F7" w14:textId="77777777" w:rsidR="00172863" w:rsidRPr="007E4E1E" w:rsidRDefault="00172863" w:rsidP="00637D02">
            <w:pPr>
              <w:rPr>
                <w:rFonts w:ascii="Times New Roman" w:hAnsi="Times New Roman" w:cs="Times New Roman"/>
                <w:sz w:val="22"/>
                <w:szCs w:val="22"/>
              </w:rPr>
            </w:pPr>
          </w:p>
          <w:p w14:paraId="08416554" w14:textId="0B80D98C" w:rsidR="00172863" w:rsidRPr="007E4E1E" w:rsidRDefault="00172863" w:rsidP="00637D02">
            <w:pPr>
              <w:rPr>
                <w:rFonts w:ascii="Times New Roman" w:hAnsi="Times New Roman" w:cs="Times New Roman"/>
                <w:sz w:val="22"/>
                <w:szCs w:val="22"/>
              </w:rPr>
            </w:pPr>
            <w:r w:rsidRPr="007E4E1E">
              <w:rPr>
                <w:rFonts w:ascii="Times New Roman" w:hAnsi="Times New Roman" w:cs="Times New Roman"/>
                <w:sz w:val="22"/>
                <w:szCs w:val="22"/>
              </w:rPr>
              <w:t>12/02/2021;04-20-07094</w:t>
            </w:r>
          </w:p>
        </w:tc>
        <w:tc>
          <w:tcPr>
            <w:tcW w:w="2224" w:type="dxa"/>
          </w:tcPr>
          <w:p w14:paraId="4FD8F885" w14:textId="607CE771" w:rsidR="00172863" w:rsidRPr="007E4E1E" w:rsidRDefault="00172863" w:rsidP="00C8370B">
            <w:pPr>
              <w:rPr>
                <w:rFonts w:ascii="Times New Roman" w:hAnsi="Times New Roman" w:cs="Times New Roman"/>
                <w:sz w:val="22"/>
                <w:szCs w:val="22"/>
              </w:rPr>
            </w:pPr>
            <w:r w:rsidRPr="007E4E1E">
              <w:rPr>
                <w:rFonts w:ascii="Times New Roman" w:hAnsi="Times New Roman" w:cs="Times New Roman"/>
                <w:sz w:val="22"/>
                <w:szCs w:val="22"/>
              </w:rPr>
              <w:lastRenderedPageBreak/>
              <w:t xml:space="preserve">Data analytics to identify 1,634 instances of single beneficiaries that it </w:t>
            </w:r>
            <w:r w:rsidRPr="007E4E1E">
              <w:rPr>
                <w:rFonts w:ascii="Times New Roman" w:hAnsi="Times New Roman" w:cs="Times New Roman"/>
                <w:sz w:val="22"/>
                <w:szCs w:val="22"/>
              </w:rPr>
              <w:lastRenderedPageBreak/>
              <w:t>could match to more than one Medicaid ID number</w:t>
            </w:r>
          </w:p>
        </w:tc>
        <w:tc>
          <w:tcPr>
            <w:tcW w:w="1794" w:type="dxa"/>
          </w:tcPr>
          <w:p w14:paraId="5EFF5539" w14:textId="341D06BD" w:rsidR="00172863" w:rsidRPr="007E4E1E" w:rsidRDefault="00172863" w:rsidP="00851FF5">
            <w:pPr>
              <w:rPr>
                <w:rFonts w:ascii="Times New Roman" w:hAnsi="Times New Roman" w:cs="Times New Roman"/>
                <w:sz w:val="22"/>
                <w:szCs w:val="22"/>
              </w:rPr>
            </w:pPr>
            <w:r w:rsidRPr="007E4E1E">
              <w:rPr>
                <w:rFonts w:ascii="Times New Roman" w:hAnsi="Times New Roman" w:cs="Times New Roman"/>
                <w:sz w:val="22"/>
                <w:szCs w:val="22"/>
              </w:rPr>
              <w:lastRenderedPageBreak/>
              <w:t xml:space="preserve">Does not say if the payments were made to </w:t>
            </w:r>
            <w:r w:rsidRPr="007E4E1E">
              <w:rPr>
                <w:rFonts w:ascii="Times New Roman" w:hAnsi="Times New Roman" w:cs="Times New Roman"/>
                <w:sz w:val="22"/>
                <w:szCs w:val="22"/>
              </w:rPr>
              <w:lastRenderedPageBreak/>
              <w:t>same or different MCOs</w:t>
            </w:r>
          </w:p>
        </w:tc>
        <w:tc>
          <w:tcPr>
            <w:tcW w:w="4352" w:type="dxa"/>
          </w:tcPr>
          <w:p w14:paraId="0B5F1AF2" w14:textId="186B448A" w:rsidR="00172863" w:rsidRPr="007E4E1E" w:rsidRDefault="00172863" w:rsidP="00172863">
            <w:pPr>
              <w:rPr>
                <w:rFonts w:ascii="Times New Roman" w:hAnsi="Times New Roman" w:cs="Times New Roman"/>
                <w:sz w:val="22"/>
                <w:szCs w:val="22"/>
              </w:rPr>
            </w:pPr>
            <w:r w:rsidRPr="007E4E1E">
              <w:rPr>
                <w:rFonts w:ascii="Times New Roman" w:hAnsi="Times New Roman" w:cs="Times New Roman"/>
                <w:sz w:val="22"/>
                <w:szCs w:val="22"/>
              </w:rPr>
              <w:lastRenderedPageBreak/>
              <w:t xml:space="preserve">According to Kentucky, the beneficiaries had multiple ID numbers because either the beneficiaries themselves or the caseworkers </w:t>
            </w:r>
            <w:r w:rsidRPr="007E4E1E">
              <w:rPr>
                <w:rFonts w:ascii="Times New Roman" w:hAnsi="Times New Roman" w:cs="Times New Roman"/>
                <w:sz w:val="22"/>
                <w:szCs w:val="22"/>
              </w:rPr>
              <w:lastRenderedPageBreak/>
              <w:t>entered demographic data incorrectly during the application process</w:t>
            </w:r>
          </w:p>
        </w:tc>
        <w:tc>
          <w:tcPr>
            <w:tcW w:w="4680" w:type="dxa"/>
          </w:tcPr>
          <w:p w14:paraId="3AED7DEA" w14:textId="094DDE8A" w:rsidR="00172863" w:rsidRPr="007E4E1E" w:rsidRDefault="00172863" w:rsidP="00172863">
            <w:pPr>
              <w:rPr>
                <w:rFonts w:ascii="Times New Roman" w:hAnsi="Times New Roman" w:cs="Times New Roman"/>
                <w:sz w:val="22"/>
                <w:szCs w:val="22"/>
              </w:rPr>
            </w:pPr>
            <w:r w:rsidRPr="007E4E1E">
              <w:rPr>
                <w:rFonts w:ascii="Times New Roman" w:hAnsi="Times New Roman" w:cs="Times New Roman"/>
                <w:sz w:val="22"/>
                <w:szCs w:val="22"/>
              </w:rPr>
              <w:lastRenderedPageBreak/>
              <w:t>Refund, review capitation payment outside of audit window, enhance or establish new controls to ensure that no beneficiary is issued multiple Medicaid ID numbers</w:t>
            </w:r>
          </w:p>
        </w:tc>
      </w:tr>
      <w:tr w:rsidR="007E4E1E" w:rsidRPr="007E4E1E" w14:paraId="18E7CB79" w14:textId="77777777" w:rsidTr="008C2AF9">
        <w:tc>
          <w:tcPr>
            <w:tcW w:w="2250" w:type="dxa"/>
          </w:tcPr>
          <w:p w14:paraId="1290D2AB" w14:textId="77777777" w:rsidR="00172863" w:rsidRPr="007E4E1E" w:rsidRDefault="00172863" w:rsidP="00637D02">
            <w:pPr>
              <w:rPr>
                <w:rFonts w:ascii="Times New Roman" w:hAnsi="Times New Roman" w:cs="Times New Roman"/>
                <w:sz w:val="22"/>
                <w:szCs w:val="22"/>
              </w:rPr>
            </w:pPr>
            <w:r w:rsidRPr="007E4E1E">
              <w:rPr>
                <w:rFonts w:ascii="Times New Roman" w:hAnsi="Times New Roman" w:cs="Times New Roman"/>
                <w:sz w:val="22"/>
                <w:szCs w:val="22"/>
              </w:rPr>
              <w:t>Florida Made Almost $4 Million in Unallowable Capitation Payments for Beneficiaries Assigned Multiple Medicaid ID Numbers</w:t>
            </w:r>
          </w:p>
          <w:p w14:paraId="56AA9689" w14:textId="77777777" w:rsidR="00172863" w:rsidRPr="007E4E1E" w:rsidRDefault="00172863" w:rsidP="00637D02">
            <w:pPr>
              <w:rPr>
                <w:rFonts w:ascii="Times New Roman" w:hAnsi="Times New Roman" w:cs="Times New Roman"/>
                <w:sz w:val="22"/>
                <w:szCs w:val="22"/>
              </w:rPr>
            </w:pPr>
          </w:p>
          <w:p w14:paraId="77429F5F" w14:textId="086A315F" w:rsidR="00172863" w:rsidRPr="007E4E1E" w:rsidRDefault="00172863" w:rsidP="00637D02">
            <w:pPr>
              <w:rPr>
                <w:rFonts w:ascii="Times New Roman" w:hAnsi="Times New Roman" w:cs="Times New Roman"/>
                <w:sz w:val="22"/>
                <w:szCs w:val="22"/>
              </w:rPr>
            </w:pPr>
            <w:r w:rsidRPr="007E4E1E">
              <w:rPr>
                <w:rFonts w:ascii="Times New Roman" w:hAnsi="Times New Roman" w:cs="Times New Roman"/>
                <w:sz w:val="22"/>
                <w:szCs w:val="22"/>
              </w:rPr>
              <w:t>A-04-18-07080; 03/23/2020</w:t>
            </w:r>
          </w:p>
        </w:tc>
        <w:tc>
          <w:tcPr>
            <w:tcW w:w="2224" w:type="dxa"/>
          </w:tcPr>
          <w:p w14:paraId="51E900C3" w14:textId="1267E3F4" w:rsidR="00172863" w:rsidRPr="007E4E1E" w:rsidRDefault="00172863" w:rsidP="00C8370B">
            <w:pPr>
              <w:rPr>
                <w:rFonts w:ascii="Times New Roman" w:hAnsi="Times New Roman" w:cs="Times New Roman"/>
                <w:sz w:val="22"/>
                <w:szCs w:val="22"/>
              </w:rPr>
            </w:pPr>
            <w:r w:rsidRPr="007E4E1E">
              <w:rPr>
                <w:rFonts w:ascii="Times New Roman" w:hAnsi="Times New Roman" w:cs="Times New Roman"/>
                <w:sz w:val="22"/>
                <w:szCs w:val="22"/>
              </w:rPr>
              <w:t>Data analytics to identify 2,603 instances in which more than one Medicaid ID number could be matched to a single beneficiary</w:t>
            </w:r>
          </w:p>
        </w:tc>
        <w:tc>
          <w:tcPr>
            <w:tcW w:w="1794" w:type="dxa"/>
          </w:tcPr>
          <w:p w14:paraId="72CF1F6A" w14:textId="160E9C0C" w:rsidR="00172863" w:rsidRPr="007E4E1E" w:rsidRDefault="00172863" w:rsidP="00851FF5">
            <w:pPr>
              <w:rPr>
                <w:rFonts w:ascii="Times New Roman" w:hAnsi="Times New Roman" w:cs="Times New Roman"/>
                <w:sz w:val="22"/>
                <w:szCs w:val="22"/>
              </w:rPr>
            </w:pPr>
            <w:r w:rsidRPr="007E4E1E">
              <w:rPr>
                <w:rFonts w:ascii="Times New Roman" w:hAnsi="Times New Roman" w:cs="Times New Roman"/>
                <w:sz w:val="22"/>
                <w:szCs w:val="22"/>
              </w:rPr>
              <w:t>Does not say if the payments were made to same or different MCOs</w:t>
            </w:r>
          </w:p>
        </w:tc>
        <w:tc>
          <w:tcPr>
            <w:tcW w:w="4352" w:type="dxa"/>
          </w:tcPr>
          <w:p w14:paraId="486A6A26" w14:textId="6C60558F" w:rsidR="00172863" w:rsidRPr="007E4E1E" w:rsidRDefault="00172863" w:rsidP="00851FF5">
            <w:pPr>
              <w:rPr>
                <w:rFonts w:ascii="Times New Roman" w:hAnsi="Times New Roman" w:cs="Times New Roman"/>
                <w:sz w:val="22"/>
                <w:szCs w:val="22"/>
              </w:rPr>
            </w:pPr>
            <w:r w:rsidRPr="007E4E1E">
              <w:rPr>
                <w:rFonts w:ascii="Times New Roman" w:hAnsi="Times New Roman" w:cs="Times New Roman"/>
                <w:sz w:val="22"/>
                <w:szCs w:val="22"/>
              </w:rPr>
              <w:t>According to Florida, the unallowable capitation payments made on behalf of beneficiaries who were assigned multiple Medicaid ID numbers occurred because it needed a significantly more complex matching algorithm than the one that it already had in place to identify beneficiary matches that existed in its system</w:t>
            </w:r>
          </w:p>
        </w:tc>
        <w:tc>
          <w:tcPr>
            <w:tcW w:w="4680" w:type="dxa"/>
          </w:tcPr>
          <w:p w14:paraId="6BC8FEE7" w14:textId="3953F6E9" w:rsidR="00172863" w:rsidRPr="007E4E1E" w:rsidRDefault="00172863" w:rsidP="00851FF5">
            <w:pPr>
              <w:rPr>
                <w:rFonts w:ascii="Times New Roman" w:hAnsi="Times New Roman" w:cs="Times New Roman"/>
                <w:sz w:val="22"/>
                <w:szCs w:val="22"/>
              </w:rPr>
            </w:pPr>
            <w:r w:rsidRPr="007E4E1E">
              <w:rPr>
                <w:rFonts w:ascii="Times New Roman" w:hAnsi="Times New Roman" w:cs="Times New Roman"/>
                <w:sz w:val="22"/>
                <w:szCs w:val="22"/>
              </w:rPr>
              <w:t>Refund, review capitation payment outside of audit window, modify its current methodology to identify beneficiaries with multiple Medicaid ID numbers</w:t>
            </w:r>
          </w:p>
        </w:tc>
      </w:tr>
      <w:tr w:rsidR="007E4E1E" w:rsidRPr="007E4E1E" w14:paraId="014AFCC7" w14:textId="77777777" w:rsidTr="008C2AF9">
        <w:tc>
          <w:tcPr>
            <w:tcW w:w="2250" w:type="dxa"/>
          </w:tcPr>
          <w:p w14:paraId="2C398F55" w14:textId="77777777" w:rsidR="00172863" w:rsidRPr="006420D9" w:rsidRDefault="00172863" w:rsidP="00637D02">
            <w:pPr>
              <w:rPr>
                <w:rFonts w:ascii="Times New Roman" w:hAnsi="Times New Roman" w:cs="Times New Roman"/>
                <w:color w:val="000000" w:themeColor="text1"/>
                <w:sz w:val="22"/>
                <w:szCs w:val="22"/>
              </w:rPr>
            </w:pPr>
            <w:r w:rsidRPr="006420D9">
              <w:rPr>
                <w:rFonts w:ascii="Times New Roman" w:hAnsi="Times New Roman" w:cs="Times New Roman"/>
                <w:color w:val="000000" w:themeColor="text1"/>
                <w:sz w:val="22"/>
                <w:szCs w:val="22"/>
              </w:rPr>
              <w:t>New York Made Unallowable Payments Totaling More Than $10 Million for Managed Care Beneficiaries Assigned Multiple Medicaid Identification Numbers</w:t>
            </w:r>
          </w:p>
          <w:p w14:paraId="25F8467D" w14:textId="77777777" w:rsidR="00172863" w:rsidRPr="007E4E1E" w:rsidRDefault="00172863" w:rsidP="00637D02">
            <w:pPr>
              <w:rPr>
                <w:rFonts w:ascii="Times New Roman" w:hAnsi="Times New Roman" w:cs="Times New Roman"/>
                <w:sz w:val="22"/>
                <w:szCs w:val="22"/>
              </w:rPr>
            </w:pPr>
          </w:p>
          <w:p w14:paraId="584FBDD6" w14:textId="0EE2AABA" w:rsidR="00172863" w:rsidRPr="007E4E1E" w:rsidRDefault="00172863" w:rsidP="00637D02">
            <w:pPr>
              <w:rPr>
                <w:rFonts w:ascii="Times New Roman" w:hAnsi="Times New Roman" w:cs="Times New Roman"/>
                <w:sz w:val="22"/>
                <w:szCs w:val="22"/>
              </w:rPr>
            </w:pPr>
            <w:r w:rsidRPr="007E4E1E">
              <w:rPr>
                <w:rFonts w:ascii="Times New Roman" w:hAnsi="Times New Roman" w:cs="Times New Roman"/>
                <w:sz w:val="22"/>
                <w:szCs w:val="22"/>
              </w:rPr>
              <w:t>A-02-18-01020; 02/20/2020</w:t>
            </w:r>
          </w:p>
        </w:tc>
        <w:tc>
          <w:tcPr>
            <w:tcW w:w="2224" w:type="dxa"/>
          </w:tcPr>
          <w:p w14:paraId="06328F31" w14:textId="7CE0BDB6" w:rsidR="00172863" w:rsidRPr="007E4E1E" w:rsidRDefault="00172863" w:rsidP="00C8370B">
            <w:pPr>
              <w:rPr>
                <w:rFonts w:ascii="Times New Roman" w:hAnsi="Times New Roman" w:cs="Times New Roman"/>
                <w:sz w:val="22"/>
                <w:szCs w:val="22"/>
              </w:rPr>
            </w:pPr>
            <w:r w:rsidRPr="007E4E1E">
              <w:rPr>
                <w:rFonts w:ascii="Times New Roman" w:hAnsi="Times New Roman" w:cs="Times New Roman"/>
                <w:sz w:val="22"/>
                <w:szCs w:val="22"/>
              </w:rPr>
              <w:t>Data analytics to identify 11,098 beneficiary-matches with payments totaling $44,925,533 ($25,826,158 Federal share) that the State agency claimed for the period January 1, 2014, through December 31, 2017</w:t>
            </w:r>
          </w:p>
        </w:tc>
        <w:tc>
          <w:tcPr>
            <w:tcW w:w="1794" w:type="dxa"/>
          </w:tcPr>
          <w:p w14:paraId="5CABF31C" w14:textId="3526ADE5" w:rsidR="00172863" w:rsidRPr="007E4E1E" w:rsidRDefault="00172863" w:rsidP="00851FF5">
            <w:pPr>
              <w:rPr>
                <w:rFonts w:ascii="Times New Roman" w:hAnsi="Times New Roman" w:cs="Times New Roman"/>
                <w:sz w:val="22"/>
                <w:szCs w:val="22"/>
              </w:rPr>
            </w:pPr>
            <w:r w:rsidRPr="007E4E1E">
              <w:rPr>
                <w:rFonts w:ascii="Times New Roman" w:hAnsi="Times New Roman" w:cs="Times New Roman"/>
                <w:sz w:val="22"/>
                <w:szCs w:val="22"/>
              </w:rPr>
              <w:t xml:space="preserve">Limited the audit to Medicaid managed care payments the State agency </w:t>
            </w:r>
            <w:r w:rsidRPr="006420D9">
              <w:rPr>
                <w:rFonts w:ascii="Times New Roman" w:hAnsi="Times New Roman" w:cs="Times New Roman"/>
                <w:sz w:val="22"/>
                <w:szCs w:val="22"/>
              </w:rPr>
              <w:t>made to different MCOs for the same beneficiary</w:t>
            </w:r>
            <w:r w:rsidRPr="007E4E1E">
              <w:rPr>
                <w:rFonts w:ascii="Times New Roman" w:hAnsi="Times New Roman" w:cs="Times New Roman"/>
                <w:sz w:val="22"/>
                <w:szCs w:val="22"/>
              </w:rPr>
              <w:t xml:space="preserve"> under the different Medicaid ID numbers for the same month.</w:t>
            </w:r>
          </w:p>
        </w:tc>
        <w:tc>
          <w:tcPr>
            <w:tcW w:w="4352" w:type="dxa"/>
          </w:tcPr>
          <w:p w14:paraId="4B9A6EBC" w14:textId="5C025EE9" w:rsidR="00172863" w:rsidRPr="007E4E1E" w:rsidRDefault="00172863" w:rsidP="00851FF5">
            <w:pPr>
              <w:rPr>
                <w:rFonts w:ascii="Times New Roman" w:hAnsi="Times New Roman" w:cs="Times New Roman"/>
                <w:sz w:val="22"/>
                <w:szCs w:val="22"/>
              </w:rPr>
            </w:pPr>
            <w:r w:rsidRPr="007E4E1E">
              <w:rPr>
                <w:rFonts w:ascii="Times New Roman" w:hAnsi="Times New Roman" w:cs="Times New Roman"/>
                <w:sz w:val="22"/>
                <w:szCs w:val="22"/>
              </w:rPr>
              <w:t>(1) New York’s procedures for identifying whether a Medicaid applicant had already been assigned a Medicaid ID number were not always followed, (2) system queries were not adequate to ensure that all individuals with existing Medicaid ID numbers were identified, and (3) staff did not use all available resources to ensure that qualified applicants were not issued multiple Medicaid ID numbers</w:t>
            </w:r>
          </w:p>
        </w:tc>
        <w:tc>
          <w:tcPr>
            <w:tcW w:w="4680" w:type="dxa"/>
          </w:tcPr>
          <w:p w14:paraId="7E96FBE8" w14:textId="7413911F" w:rsidR="00172863" w:rsidRPr="007E4E1E" w:rsidRDefault="00BC4479" w:rsidP="00851FF5">
            <w:pPr>
              <w:rPr>
                <w:rFonts w:ascii="Times New Roman" w:hAnsi="Times New Roman" w:cs="Times New Roman"/>
                <w:sz w:val="22"/>
                <w:szCs w:val="22"/>
              </w:rPr>
            </w:pPr>
            <w:r w:rsidRPr="007E4E1E">
              <w:rPr>
                <w:rFonts w:ascii="Times New Roman" w:hAnsi="Times New Roman" w:cs="Times New Roman"/>
                <w:sz w:val="22"/>
                <w:szCs w:val="22"/>
              </w:rPr>
              <w:t>Refund; identify and recover improper managed care payments outside the audit period; and strengthen procedures for determining whether an individual applying for Medicaid already has a Medicaid ID number</w:t>
            </w:r>
          </w:p>
        </w:tc>
      </w:tr>
      <w:tr w:rsidR="007E4E1E" w:rsidRPr="007E4E1E" w14:paraId="2BF4319A" w14:textId="77777777" w:rsidTr="008C2AF9">
        <w:tc>
          <w:tcPr>
            <w:tcW w:w="2250" w:type="dxa"/>
          </w:tcPr>
          <w:p w14:paraId="4BAD6201" w14:textId="77777777" w:rsidR="00BC4479" w:rsidRPr="007E4E1E" w:rsidRDefault="00BC4479" w:rsidP="00637D02">
            <w:pPr>
              <w:rPr>
                <w:rFonts w:ascii="Times New Roman" w:hAnsi="Times New Roman" w:cs="Times New Roman"/>
                <w:sz w:val="22"/>
                <w:szCs w:val="22"/>
              </w:rPr>
            </w:pPr>
            <w:r w:rsidRPr="007E4E1E">
              <w:rPr>
                <w:rFonts w:ascii="Times New Roman" w:hAnsi="Times New Roman" w:cs="Times New Roman"/>
                <w:sz w:val="22"/>
                <w:szCs w:val="22"/>
              </w:rPr>
              <w:t xml:space="preserve">Tennessee Made Unallowable Capitation Payments for Beneficiaries Assigned Multiple </w:t>
            </w:r>
            <w:r w:rsidRPr="007E4E1E">
              <w:rPr>
                <w:rFonts w:ascii="Times New Roman" w:hAnsi="Times New Roman" w:cs="Times New Roman"/>
                <w:sz w:val="22"/>
                <w:szCs w:val="22"/>
              </w:rPr>
              <w:lastRenderedPageBreak/>
              <w:t>Medicaid Identification Numbers</w:t>
            </w:r>
          </w:p>
          <w:p w14:paraId="654705B6" w14:textId="77777777" w:rsidR="00BC4479" w:rsidRPr="007E4E1E" w:rsidRDefault="00BC4479" w:rsidP="00637D02">
            <w:pPr>
              <w:rPr>
                <w:rFonts w:ascii="Times New Roman" w:hAnsi="Times New Roman" w:cs="Times New Roman"/>
                <w:sz w:val="22"/>
                <w:szCs w:val="22"/>
              </w:rPr>
            </w:pPr>
          </w:p>
          <w:p w14:paraId="0F99BA67" w14:textId="07988816" w:rsidR="00BC4479" w:rsidRPr="007E4E1E" w:rsidRDefault="00BC4479" w:rsidP="00637D02">
            <w:pPr>
              <w:rPr>
                <w:rFonts w:ascii="Times New Roman" w:hAnsi="Times New Roman" w:cs="Times New Roman"/>
                <w:sz w:val="22"/>
                <w:szCs w:val="22"/>
              </w:rPr>
            </w:pPr>
            <w:r w:rsidRPr="007E4E1E">
              <w:rPr>
                <w:rFonts w:ascii="Times New Roman" w:hAnsi="Times New Roman" w:cs="Times New Roman"/>
                <w:sz w:val="22"/>
                <w:szCs w:val="22"/>
              </w:rPr>
              <w:t>A-04-18-07079; 10/29/2019</w:t>
            </w:r>
          </w:p>
        </w:tc>
        <w:tc>
          <w:tcPr>
            <w:tcW w:w="2224" w:type="dxa"/>
          </w:tcPr>
          <w:p w14:paraId="48EDA301" w14:textId="2862B08A" w:rsidR="00BC4479" w:rsidRPr="007E4E1E" w:rsidRDefault="00BC4479" w:rsidP="00C8370B">
            <w:pPr>
              <w:rPr>
                <w:rFonts w:ascii="Times New Roman" w:hAnsi="Times New Roman" w:cs="Times New Roman"/>
                <w:sz w:val="22"/>
                <w:szCs w:val="22"/>
              </w:rPr>
            </w:pPr>
            <w:r w:rsidRPr="007E4E1E">
              <w:rPr>
                <w:rFonts w:ascii="Times New Roman" w:hAnsi="Times New Roman" w:cs="Times New Roman"/>
                <w:sz w:val="22"/>
                <w:szCs w:val="22"/>
              </w:rPr>
              <w:lastRenderedPageBreak/>
              <w:t xml:space="preserve">Data analytics to identify </w:t>
            </w:r>
          </w:p>
          <w:p w14:paraId="1790C215" w14:textId="5EB77359" w:rsidR="00BC4479" w:rsidRPr="007E4E1E" w:rsidRDefault="00BC4479" w:rsidP="00C8370B">
            <w:pPr>
              <w:rPr>
                <w:rFonts w:ascii="Times New Roman" w:hAnsi="Times New Roman" w:cs="Times New Roman"/>
                <w:sz w:val="22"/>
                <w:szCs w:val="22"/>
              </w:rPr>
            </w:pPr>
            <w:r w:rsidRPr="007E4E1E">
              <w:rPr>
                <w:rFonts w:ascii="Times New Roman" w:hAnsi="Times New Roman" w:cs="Times New Roman"/>
                <w:sz w:val="22"/>
                <w:szCs w:val="22"/>
              </w:rPr>
              <w:t xml:space="preserve">1,383 instances in which more than one Medicaid ID number </w:t>
            </w:r>
            <w:r w:rsidRPr="007E4E1E">
              <w:rPr>
                <w:rFonts w:ascii="Times New Roman" w:hAnsi="Times New Roman" w:cs="Times New Roman"/>
                <w:sz w:val="22"/>
                <w:szCs w:val="22"/>
              </w:rPr>
              <w:lastRenderedPageBreak/>
              <w:t>could be matched to a single beneficiary</w:t>
            </w:r>
          </w:p>
        </w:tc>
        <w:tc>
          <w:tcPr>
            <w:tcW w:w="1794" w:type="dxa"/>
          </w:tcPr>
          <w:p w14:paraId="2772701B" w14:textId="7CA198B8" w:rsidR="00BC4479" w:rsidRPr="007E4E1E" w:rsidRDefault="00BC4479" w:rsidP="00851FF5">
            <w:pPr>
              <w:rPr>
                <w:rFonts w:ascii="Times New Roman" w:hAnsi="Times New Roman" w:cs="Times New Roman"/>
                <w:sz w:val="22"/>
                <w:szCs w:val="22"/>
              </w:rPr>
            </w:pPr>
            <w:r w:rsidRPr="007E4E1E">
              <w:rPr>
                <w:rFonts w:ascii="Times New Roman" w:hAnsi="Times New Roman" w:cs="Times New Roman"/>
                <w:sz w:val="22"/>
                <w:szCs w:val="22"/>
              </w:rPr>
              <w:lastRenderedPageBreak/>
              <w:t>Does not say if the payments were made to same or different MCOs</w:t>
            </w:r>
          </w:p>
        </w:tc>
        <w:tc>
          <w:tcPr>
            <w:tcW w:w="4352" w:type="dxa"/>
          </w:tcPr>
          <w:p w14:paraId="6C43726E" w14:textId="284B5334" w:rsidR="00BC4479" w:rsidRPr="007E4E1E" w:rsidRDefault="00BC4479" w:rsidP="00851FF5">
            <w:pPr>
              <w:rPr>
                <w:rFonts w:ascii="Times New Roman" w:hAnsi="Times New Roman" w:cs="Times New Roman"/>
                <w:sz w:val="22"/>
                <w:szCs w:val="22"/>
              </w:rPr>
            </w:pPr>
            <w:r w:rsidRPr="007E4E1E">
              <w:rPr>
                <w:rFonts w:ascii="Times New Roman" w:hAnsi="Times New Roman" w:cs="Times New Roman"/>
                <w:sz w:val="22"/>
                <w:szCs w:val="22"/>
              </w:rPr>
              <w:t xml:space="preserve">According to TennCare, the unallowable capitation payments on behalf of beneficiaries who were assigned multiple Medicaid ID numbers occurred because it needed a significantly more complex matching </w:t>
            </w:r>
            <w:r w:rsidRPr="007E4E1E">
              <w:rPr>
                <w:rFonts w:ascii="Times New Roman" w:hAnsi="Times New Roman" w:cs="Times New Roman"/>
                <w:sz w:val="22"/>
                <w:szCs w:val="22"/>
              </w:rPr>
              <w:lastRenderedPageBreak/>
              <w:t>algorithm than the one that it already had in place to identify beneficiary matches that existed in its system. Furthermore, it stated that, during the period of review, the process to recoup duplicate capitation payments after linking duplicate recipient records was limited to 9 months and did not include the recoupment of payments beyond that 9-month period.</w:t>
            </w:r>
          </w:p>
        </w:tc>
        <w:tc>
          <w:tcPr>
            <w:tcW w:w="4680" w:type="dxa"/>
          </w:tcPr>
          <w:p w14:paraId="7289CFC2" w14:textId="6CDC0F5F" w:rsidR="00BC4479" w:rsidRPr="007E4E1E" w:rsidRDefault="00BC4479" w:rsidP="00851FF5">
            <w:pPr>
              <w:rPr>
                <w:rFonts w:ascii="Times New Roman" w:hAnsi="Times New Roman" w:cs="Times New Roman"/>
                <w:sz w:val="22"/>
                <w:szCs w:val="22"/>
              </w:rPr>
            </w:pPr>
            <w:r w:rsidRPr="007E4E1E">
              <w:rPr>
                <w:rFonts w:ascii="Times New Roman" w:hAnsi="Times New Roman" w:cs="Times New Roman"/>
                <w:sz w:val="22"/>
                <w:szCs w:val="22"/>
              </w:rPr>
              <w:lastRenderedPageBreak/>
              <w:t>Refund; identify and recover improper managed care payments outside the audit period;  and enhance or establish new controls to ensure that no beneficiary is issued multiple Medicaid ID numbers.</w:t>
            </w:r>
          </w:p>
        </w:tc>
      </w:tr>
      <w:tr w:rsidR="007E4E1E" w:rsidRPr="007E4E1E" w14:paraId="61D8C566" w14:textId="77777777" w:rsidTr="008C2AF9">
        <w:tc>
          <w:tcPr>
            <w:tcW w:w="2250" w:type="dxa"/>
          </w:tcPr>
          <w:p w14:paraId="5729CAC5" w14:textId="77777777" w:rsidR="00BC4479" w:rsidRPr="007E4E1E" w:rsidRDefault="00BC4479" w:rsidP="00637D02">
            <w:pPr>
              <w:rPr>
                <w:rFonts w:ascii="Times New Roman" w:hAnsi="Times New Roman" w:cs="Times New Roman"/>
                <w:sz w:val="22"/>
                <w:szCs w:val="22"/>
              </w:rPr>
            </w:pPr>
            <w:r w:rsidRPr="007E4E1E">
              <w:rPr>
                <w:rFonts w:ascii="Times New Roman" w:hAnsi="Times New Roman" w:cs="Times New Roman"/>
                <w:sz w:val="22"/>
                <w:szCs w:val="22"/>
              </w:rPr>
              <w:t>Georgia Made Unallowable Capitation Payments for Beneficiaries Assigned Multiple Medicaid Identification Numbers</w:t>
            </w:r>
          </w:p>
          <w:p w14:paraId="441F1DDC" w14:textId="77777777" w:rsidR="00BC4479" w:rsidRPr="007E4E1E" w:rsidRDefault="00BC4479" w:rsidP="00637D02">
            <w:pPr>
              <w:rPr>
                <w:rFonts w:ascii="Times New Roman" w:hAnsi="Times New Roman" w:cs="Times New Roman"/>
                <w:sz w:val="22"/>
                <w:szCs w:val="22"/>
              </w:rPr>
            </w:pPr>
          </w:p>
          <w:p w14:paraId="72F27C34" w14:textId="3F6B2BA4" w:rsidR="00BC4479" w:rsidRPr="007E4E1E" w:rsidRDefault="00BC4479" w:rsidP="00637D02">
            <w:pPr>
              <w:rPr>
                <w:rFonts w:ascii="Times New Roman" w:hAnsi="Times New Roman" w:cs="Times New Roman"/>
                <w:sz w:val="22"/>
                <w:szCs w:val="22"/>
              </w:rPr>
            </w:pPr>
            <w:r w:rsidRPr="007E4E1E">
              <w:rPr>
                <w:rFonts w:ascii="Times New Roman" w:hAnsi="Times New Roman" w:cs="Times New Roman"/>
                <w:sz w:val="22"/>
                <w:szCs w:val="22"/>
              </w:rPr>
              <w:t>A-04-16-07061; 12/27/2017</w:t>
            </w:r>
          </w:p>
        </w:tc>
        <w:tc>
          <w:tcPr>
            <w:tcW w:w="2224" w:type="dxa"/>
          </w:tcPr>
          <w:p w14:paraId="2A591445" w14:textId="77777777" w:rsidR="00BC4479" w:rsidRPr="007E4E1E" w:rsidRDefault="00BC4479" w:rsidP="00BC4479">
            <w:pPr>
              <w:rPr>
                <w:rFonts w:ascii="Times New Roman" w:hAnsi="Times New Roman" w:cs="Times New Roman"/>
                <w:sz w:val="22"/>
                <w:szCs w:val="22"/>
              </w:rPr>
            </w:pPr>
            <w:r w:rsidRPr="007E4E1E">
              <w:rPr>
                <w:rFonts w:ascii="Times New Roman" w:hAnsi="Times New Roman" w:cs="Times New Roman"/>
                <w:sz w:val="22"/>
                <w:szCs w:val="22"/>
              </w:rPr>
              <w:t xml:space="preserve">Data analytics to identify </w:t>
            </w:r>
          </w:p>
          <w:p w14:paraId="5B93DC56" w14:textId="7C433CBE" w:rsidR="00BC4479" w:rsidRPr="007E4E1E" w:rsidRDefault="00BC4479" w:rsidP="00C8370B">
            <w:pPr>
              <w:rPr>
                <w:rFonts w:ascii="Times New Roman" w:hAnsi="Times New Roman" w:cs="Times New Roman"/>
                <w:sz w:val="22"/>
                <w:szCs w:val="22"/>
              </w:rPr>
            </w:pPr>
            <w:r w:rsidRPr="007E4E1E">
              <w:rPr>
                <w:rFonts w:ascii="Times New Roman" w:hAnsi="Times New Roman" w:cs="Times New Roman"/>
                <w:sz w:val="22"/>
                <w:szCs w:val="22"/>
              </w:rPr>
              <w:t>783 instances in which more than one Medicaid ID number could be matched to a single beneficiary</w:t>
            </w:r>
          </w:p>
        </w:tc>
        <w:tc>
          <w:tcPr>
            <w:tcW w:w="1794" w:type="dxa"/>
          </w:tcPr>
          <w:p w14:paraId="5278BC69" w14:textId="36DA23CE" w:rsidR="00BC4479" w:rsidRPr="007E4E1E" w:rsidRDefault="00BC4479" w:rsidP="00851FF5">
            <w:pPr>
              <w:rPr>
                <w:rFonts w:ascii="Times New Roman" w:hAnsi="Times New Roman" w:cs="Times New Roman"/>
                <w:sz w:val="22"/>
                <w:szCs w:val="22"/>
              </w:rPr>
            </w:pPr>
            <w:r w:rsidRPr="007E4E1E">
              <w:rPr>
                <w:rFonts w:ascii="Times New Roman" w:hAnsi="Times New Roman" w:cs="Times New Roman"/>
                <w:sz w:val="22"/>
                <w:szCs w:val="22"/>
              </w:rPr>
              <w:t>Does not say if the payments were made to same or different MCOs</w:t>
            </w:r>
          </w:p>
        </w:tc>
        <w:tc>
          <w:tcPr>
            <w:tcW w:w="4352" w:type="dxa"/>
          </w:tcPr>
          <w:p w14:paraId="7CE0FAEE" w14:textId="42E947C2" w:rsidR="00BC4479" w:rsidRPr="007E4E1E" w:rsidRDefault="00BC4479" w:rsidP="00851FF5">
            <w:pPr>
              <w:rPr>
                <w:rFonts w:ascii="Times New Roman" w:hAnsi="Times New Roman" w:cs="Times New Roman"/>
                <w:sz w:val="22"/>
                <w:szCs w:val="22"/>
              </w:rPr>
            </w:pPr>
            <w:r w:rsidRPr="007E4E1E">
              <w:rPr>
                <w:rFonts w:ascii="Times New Roman" w:hAnsi="Times New Roman" w:cs="Times New Roman"/>
                <w:sz w:val="22"/>
                <w:szCs w:val="22"/>
              </w:rPr>
              <w:t>Georgia used several systems to input and assign Medicaid ID numbers to beneficiaries but did not properly identify when beneficiaries had multiple Medicaid ID numbers.</w:t>
            </w:r>
          </w:p>
        </w:tc>
        <w:tc>
          <w:tcPr>
            <w:tcW w:w="4680" w:type="dxa"/>
          </w:tcPr>
          <w:p w14:paraId="5E078727" w14:textId="363B3EA7" w:rsidR="00BC4479" w:rsidRPr="007E4E1E" w:rsidRDefault="00BC4479" w:rsidP="00851FF5">
            <w:pPr>
              <w:rPr>
                <w:rFonts w:ascii="Times New Roman" w:hAnsi="Times New Roman" w:cs="Times New Roman"/>
                <w:sz w:val="22"/>
                <w:szCs w:val="22"/>
              </w:rPr>
            </w:pPr>
            <w:r w:rsidRPr="007E4E1E">
              <w:rPr>
                <w:rFonts w:ascii="Times New Roman" w:hAnsi="Times New Roman" w:cs="Times New Roman"/>
                <w:sz w:val="22"/>
                <w:szCs w:val="22"/>
              </w:rPr>
              <w:t>Refund and enhance or establish new controls to ensure that no beneficiary is issued multiple Medicaid ID numbers.</w:t>
            </w:r>
          </w:p>
        </w:tc>
      </w:tr>
      <w:tr w:rsidR="00BC4479" w:rsidRPr="007E4E1E" w14:paraId="023DFF23" w14:textId="77777777" w:rsidTr="008C2AF9">
        <w:tc>
          <w:tcPr>
            <w:tcW w:w="2250" w:type="dxa"/>
          </w:tcPr>
          <w:p w14:paraId="45DD585F" w14:textId="77777777" w:rsidR="00BC4479" w:rsidRPr="007E4E1E" w:rsidRDefault="00BC4479" w:rsidP="00637D02">
            <w:pPr>
              <w:rPr>
                <w:rFonts w:ascii="Times New Roman" w:hAnsi="Times New Roman" w:cs="Times New Roman"/>
                <w:sz w:val="22"/>
                <w:szCs w:val="22"/>
              </w:rPr>
            </w:pPr>
            <w:r w:rsidRPr="007E4E1E">
              <w:rPr>
                <w:rFonts w:ascii="Times New Roman" w:hAnsi="Times New Roman" w:cs="Times New Roman"/>
                <w:sz w:val="22"/>
                <w:szCs w:val="22"/>
              </w:rPr>
              <w:t>Texas Made Unallowable Medicaid Managed Care Payments for Beneficiaries Assigned More Than One Medicaid Identification Number</w:t>
            </w:r>
          </w:p>
          <w:p w14:paraId="6522ADEF" w14:textId="77777777" w:rsidR="00BC4479" w:rsidRPr="007E4E1E" w:rsidRDefault="00BC4479" w:rsidP="00637D02">
            <w:pPr>
              <w:rPr>
                <w:rFonts w:ascii="Times New Roman" w:hAnsi="Times New Roman" w:cs="Times New Roman"/>
                <w:sz w:val="22"/>
                <w:szCs w:val="22"/>
              </w:rPr>
            </w:pPr>
          </w:p>
          <w:p w14:paraId="0E5D3319" w14:textId="46B34DFD" w:rsidR="00BC4479" w:rsidRPr="007E4E1E" w:rsidRDefault="00BC4479" w:rsidP="00637D02">
            <w:pPr>
              <w:rPr>
                <w:rFonts w:ascii="Times New Roman" w:hAnsi="Times New Roman" w:cs="Times New Roman"/>
                <w:sz w:val="22"/>
                <w:szCs w:val="22"/>
              </w:rPr>
            </w:pPr>
            <w:r w:rsidRPr="007E4E1E">
              <w:rPr>
                <w:rFonts w:ascii="Times New Roman" w:hAnsi="Times New Roman" w:cs="Times New Roman"/>
                <w:sz w:val="22"/>
                <w:szCs w:val="22"/>
              </w:rPr>
              <w:t>A-06-15-00024 03/01/2017</w:t>
            </w:r>
          </w:p>
        </w:tc>
        <w:tc>
          <w:tcPr>
            <w:tcW w:w="2224" w:type="dxa"/>
          </w:tcPr>
          <w:p w14:paraId="06DF3D81" w14:textId="77777777" w:rsidR="007E4E1E" w:rsidRPr="007E4E1E" w:rsidRDefault="007E4E1E" w:rsidP="007E4E1E">
            <w:pPr>
              <w:rPr>
                <w:rFonts w:ascii="Times New Roman" w:hAnsi="Times New Roman" w:cs="Times New Roman"/>
                <w:sz w:val="22"/>
                <w:szCs w:val="22"/>
              </w:rPr>
            </w:pPr>
            <w:r w:rsidRPr="007E4E1E">
              <w:rPr>
                <w:rFonts w:ascii="Times New Roman" w:hAnsi="Times New Roman" w:cs="Times New Roman"/>
                <w:sz w:val="22"/>
                <w:szCs w:val="22"/>
              </w:rPr>
              <w:t xml:space="preserve">Data analytics to identify </w:t>
            </w:r>
          </w:p>
          <w:p w14:paraId="287DFA4F" w14:textId="66A758F8" w:rsidR="00BC4479" w:rsidRPr="007E4E1E" w:rsidRDefault="007E4E1E" w:rsidP="00BC4479">
            <w:pPr>
              <w:rPr>
                <w:rFonts w:ascii="Times New Roman" w:hAnsi="Times New Roman" w:cs="Times New Roman"/>
                <w:sz w:val="22"/>
                <w:szCs w:val="22"/>
              </w:rPr>
            </w:pPr>
            <w:r w:rsidRPr="007E4E1E">
              <w:rPr>
                <w:rFonts w:ascii="Times New Roman" w:hAnsi="Times New Roman" w:cs="Times New Roman"/>
                <w:sz w:val="22"/>
                <w:szCs w:val="22"/>
              </w:rPr>
              <w:t>3,170 beneficiary matches with payments totaling</w:t>
            </w:r>
          </w:p>
        </w:tc>
        <w:tc>
          <w:tcPr>
            <w:tcW w:w="1794" w:type="dxa"/>
          </w:tcPr>
          <w:p w14:paraId="03F87355" w14:textId="701FBE0F" w:rsidR="00BC4479" w:rsidRPr="007E4E1E" w:rsidRDefault="007E4E1E" w:rsidP="00851FF5">
            <w:pPr>
              <w:rPr>
                <w:rFonts w:ascii="Times New Roman" w:hAnsi="Times New Roman" w:cs="Times New Roman"/>
                <w:sz w:val="22"/>
                <w:szCs w:val="22"/>
              </w:rPr>
            </w:pPr>
            <w:r w:rsidRPr="007E4E1E">
              <w:rPr>
                <w:rFonts w:ascii="Times New Roman" w:hAnsi="Times New Roman" w:cs="Times New Roman"/>
                <w:sz w:val="22"/>
                <w:szCs w:val="22"/>
              </w:rPr>
              <w:t>Does not say if the payments were made to same or different MCOs</w:t>
            </w:r>
          </w:p>
        </w:tc>
        <w:tc>
          <w:tcPr>
            <w:tcW w:w="4352" w:type="dxa"/>
          </w:tcPr>
          <w:p w14:paraId="6D6D340E" w14:textId="5EB3D2CA" w:rsidR="00BC4479" w:rsidRPr="007E4E1E" w:rsidRDefault="007E4E1E" w:rsidP="00851FF5">
            <w:pPr>
              <w:rPr>
                <w:rFonts w:ascii="Times New Roman" w:hAnsi="Times New Roman" w:cs="Times New Roman"/>
                <w:sz w:val="22"/>
                <w:szCs w:val="22"/>
              </w:rPr>
            </w:pPr>
            <w:r>
              <w:rPr>
                <w:rFonts w:ascii="Times New Roman" w:hAnsi="Times New Roman" w:cs="Times New Roman"/>
                <w:sz w:val="22"/>
                <w:szCs w:val="22"/>
              </w:rPr>
              <w:t xml:space="preserve">The </w:t>
            </w:r>
            <w:r w:rsidRPr="007E4E1E">
              <w:rPr>
                <w:rFonts w:ascii="Times New Roman" w:hAnsi="Times New Roman" w:cs="Times New Roman"/>
                <w:sz w:val="22"/>
                <w:szCs w:val="22"/>
              </w:rPr>
              <w:t>State agency stated that its eligibility staff failed to appropriately research potential beneficiary matches identified during the application process before assigning a Medicaid identification number. In other instances, the State agency explained that it did not identify potential beneficiary matches because insufficient applicant information was available during the application process9 or that the applicant provided incorrect information. In addition, the State agency stated that eligibility staff made data entry errors that prevented potential beneficiary matches from being identified.</w:t>
            </w:r>
          </w:p>
        </w:tc>
        <w:tc>
          <w:tcPr>
            <w:tcW w:w="4680" w:type="dxa"/>
          </w:tcPr>
          <w:p w14:paraId="1172F56D" w14:textId="411D6643" w:rsidR="00BC4479" w:rsidRPr="007E4E1E" w:rsidRDefault="007E4E1E" w:rsidP="00851FF5">
            <w:pPr>
              <w:rPr>
                <w:rFonts w:ascii="Times New Roman" w:hAnsi="Times New Roman" w:cs="Times New Roman"/>
                <w:sz w:val="22"/>
                <w:szCs w:val="22"/>
              </w:rPr>
            </w:pPr>
            <w:r w:rsidRPr="007E4E1E">
              <w:rPr>
                <w:rFonts w:ascii="Times New Roman" w:hAnsi="Times New Roman" w:cs="Times New Roman"/>
                <w:sz w:val="22"/>
                <w:szCs w:val="22"/>
              </w:rPr>
              <w:t>Refund; expand review outside of audit period; strengthen procedures to determine whether applicants are enrolled in any medical or public assistance benefits throughout the State and ensure that no beneficiary is issued more than one Medicaid identification number.</w:t>
            </w:r>
          </w:p>
        </w:tc>
      </w:tr>
      <w:tr w:rsidR="007E4E1E" w:rsidRPr="007E4E1E" w14:paraId="3A25025F" w14:textId="77777777" w:rsidTr="008C2AF9">
        <w:tc>
          <w:tcPr>
            <w:tcW w:w="2250" w:type="dxa"/>
          </w:tcPr>
          <w:p w14:paraId="788C67AE" w14:textId="77777777" w:rsidR="007E4E1E" w:rsidRPr="006420D9" w:rsidRDefault="007E4E1E" w:rsidP="007E4E1E">
            <w:pPr>
              <w:rPr>
                <w:rFonts w:ascii="Times New Roman" w:hAnsi="Times New Roman" w:cs="Times New Roman"/>
                <w:color w:val="000000" w:themeColor="text1"/>
                <w:sz w:val="22"/>
                <w:szCs w:val="22"/>
              </w:rPr>
            </w:pPr>
            <w:r w:rsidRPr="006420D9">
              <w:rPr>
                <w:rFonts w:ascii="Times New Roman" w:hAnsi="Times New Roman" w:cs="Times New Roman"/>
                <w:color w:val="000000" w:themeColor="text1"/>
                <w:sz w:val="22"/>
                <w:szCs w:val="22"/>
              </w:rPr>
              <w:lastRenderedPageBreak/>
              <w:t>New York State Made Unallowable Medicaid Managed</w:t>
            </w:r>
          </w:p>
          <w:p w14:paraId="3D72701A" w14:textId="77777777" w:rsidR="007E4E1E" w:rsidRPr="006420D9" w:rsidRDefault="007E4E1E" w:rsidP="007E4E1E">
            <w:pPr>
              <w:rPr>
                <w:rFonts w:ascii="Times New Roman" w:hAnsi="Times New Roman" w:cs="Times New Roman"/>
                <w:color w:val="000000" w:themeColor="text1"/>
                <w:sz w:val="22"/>
                <w:szCs w:val="22"/>
              </w:rPr>
            </w:pPr>
            <w:r w:rsidRPr="006420D9">
              <w:rPr>
                <w:rFonts w:ascii="Times New Roman" w:hAnsi="Times New Roman" w:cs="Times New Roman"/>
                <w:color w:val="000000" w:themeColor="text1"/>
                <w:sz w:val="22"/>
                <w:szCs w:val="22"/>
              </w:rPr>
              <w:t>Care Payments for Beneficiaries Assigned Multiple</w:t>
            </w:r>
          </w:p>
          <w:p w14:paraId="2F9AACF2" w14:textId="77777777" w:rsidR="007E4E1E" w:rsidRPr="006420D9" w:rsidRDefault="007E4E1E" w:rsidP="007E4E1E">
            <w:pPr>
              <w:rPr>
                <w:rFonts w:ascii="Times New Roman" w:hAnsi="Times New Roman" w:cs="Times New Roman"/>
                <w:color w:val="000000" w:themeColor="text1"/>
                <w:sz w:val="22"/>
                <w:szCs w:val="22"/>
              </w:rPr>
            </w:pPr>
            <w:r w:rsidRPr="006420D9">
              <w:rPr>
                <w:rFonts w:ascii="Times New Roman" w:hAnsi="Times New Roman" w:cs="Times New Roman"/>
                <w:color w:val="000000" w:themeColor="text1"/>
                <w:sz w:val="22"/>
                <w:szCs w:val="22"/>
              </w:rPr>
              <w:t>Medicaid Identification Numbers</w:t>
            </w:r>
          </w:p>
          <w:p w14:paraId="26F0EA02" w14:textId="77777777" w:rsidR="007E4E1E" w:rsidRDefault="007E4E1E" w:rsidP="007E4E1E">
            <w:pPr>
              <w:rPr>
                <w:rFonts w:ascii="Times New Roman" w:hAnsi="Times New Roman" w:cs="Times New Roman"/>
                <w:sz w:val="22"/>
                <w:szCs w:val="22"/>
              </w:rPr>
            </w:pPr>
          </w:p>
          <w:p w14:paraId="49B28E5D" w14:textId="6E30E775" w:rsidR="007E4E1E" w:rsidRPr="007E4E1E" w:rsidRDefault="007E4E1E" w:rsidP="007E4E1E">
            <w:pPr>
              <w:rPr>
                <w:rFonts w:ascii="Times New Roman" w:hAnsi="Times New Roman" w:cs="Times New Roman"/>
                <w:sz w:val="22"/>
                <w:szCs w:val="22"/>
              </w:rPr>
            </w:pPr>
            <w:r w:rsidRPr="007E4E1E">
              <w:rPr>
                <w:rFonts w:ascii="Times New Roman" w:hAnsi="Times New Roman" w:cs="Times New Roman"/>
                <w:sz w:val="22"/>
                <w:szCs w:val="22"/>
              </w:rPr>
              <w:t>A-02-11-01006 04/15/2013</w:t>
            </w:r>
          </w:p>
        </w:tc>
        <w:tc>
          <w:tcPr>
            <w:tcW w:w="2224" w:type="dxa"/>
          </w:tcPr>
          <w:p w14:paraId="620C7354" w14:textId="5EBBC932" w:rsidR="007E4E1E" w:rsidRPr="007E4E1E" w:rsidRDefault="007E4E1E" w:rsidP="008018BC">
            <w:pPr>
              <w:rPr>
                <w:rFonts w:ascii="Times New Roman" w:hAnsi="Times New Roman" w:cs="Times New Roman"/>
                <w:sz w:val="22"/>
                <w:szCs w:val="22"/>
              </w:rPr>
            </w:pPr>
            <w:r>
              <w:rPr>
                <w:rFonts w:ascii="Times New Roman" w:hAnsi="Times New Roman" w:cs="Times New Roman"/>
                <w:sz w:val="22"/>
                <w:szCs w:val="22"/>
              </w:rPr>
              <w:t xml:space="preserve">Data analytics to identify </w:t>
            </w:r>
            <w:r w:rsidRPr="007E4E1E">
              <w:rPr>
                <w:rFonts w:ascii="Times New Roman" w:hAnsi="Times New Roman" w:cs="Times New Roman"/>
                <w:sz w:val="22"/>
                <w:szCs w:val="22"/>
              </w:rPr>
              <w:t>24,298 beneficiary matches with</w:t>
            </w:r>
            <w:r w:rsidR="008018BC">
              <w:rPr>
                <w:rFonts w:ascii="Times New Roman" w:hAnsi="Times New Roman" w:cs="Times New Roman"/>
                <w:sz w:val="22"/>
                <w:szCs w:val="22"/>
              </w:rPr>
              <w:t xml:space="preserve"> </w:t>
            </w:r>
            <w:r w:rsidRPr="007E4E1E">
              <w:rPr>
                <w:rFonts w:ascii="Times New Roman" w:hAnsi="Times New Roman" w:cs="Times New Roman"/>
                <w:sz w:val="22"/>
                <w:szCs w:val="22"/>
              </w:rPr>
              <w:t xml:space="preserve">payments totaling approximately $64 million ($32 million Federal share) </w:t>
            </w:r>
          </w:p>
        </w:tc>
        <w:tc>
          <w:tcPr>
            <w:tcW w:w="1794" w:type="dxa"/>
          </w:tcPr>
          <w:p w14:paraId="12B14CCA" w14:textId="4AAA64B2" w:rsidR="007E4E1E" w:rsidRPr="007E4E1E" w:rsidRDefault="007E4E1E" w:rsidP="008018BC">
            <w:pPr>
              <w:rPr>
                <w:rFonts w:ascii="Times New Roman" w:hAnsi="Times New Roman" w:cs="Times New Roman"/>
                <w:sz w:val="22"/>
                <w:szCs w:val="22"/>
              </w:rPr>
            </w:pPr>
            <w:r w:rsidRPr="007E4E1E">
              <w:rPr>
                <w:rFonts w:ascii="Times New Roman" w:hAnsi="Times New Roman" w:cs="Times New Roman"/>
                <w:sz w:val="22"/>
                <w:szCs w:val="22"/>
              </w:rPr>
              <w:t>limited review to certain Medicaid managed care payments the Health</w:t>
            </w:r>
            <w:r w:rsidR="008018BC">
              <w:rPr>
                <w:rFonts w:ascii="Times New Roman" w:hAnsi="Times New Roman" w:cs="Times New Roman"/>
                <w:sz w:val="22"/>
                <w:szCs w:val="22"/>
              </w:rPr>
              <w:t xml:space="preserve"> </w:t>
            </w:r>
            <w:r w:rsidRPr="007E4E1E">
              <w:rPr>
                <w:rFonts w:ascii="Times New Roman" w:hAnsi="Times New Roman" w:cs="Times New Roman"/>
                <w:sz w:val="22"/>
                <w:szCs w:val="22"/>
              </w:rPr>
              <w:t>Dept made</w:t>
            </w:r>
            <w:r w:rsidR="008018BC">
              <w:rPr>
                <w:rFonts w:ascii="Times New Roman" w:hAnsi="Times New Roman" w:cs="Times New Roman"/>
                <w:sz w:val="22"/>
                <w:szCs w:val="22"/>
              </w:rPr>
              <w:t xml:space="preserve"> </w:t>
            </w:r>
            <w:r w:rsidRPr="007E4E1E">
              <w:rPr>
                <w:rFonts w:ascii="Times New Roman" w:hAnsi="Times New Roman" w:cs="Times New Roman"/>
                <w:sz w:val="22"/>
                <w:szCs w:val="22"/>
              </w:rPr>
              <w:t>to different MCOs for the same beneficiary</w:t>
            </w:r>
          </w:p>
        </w:tc>
        <w:tc>
          <w:tcPr>
            <w:tcW w:w="4352" w:type="dxa"/>
          </w:tcPr>
          <w:p w14:paraId="244D009F" w14:textId="25022858" w:rsidR="007E4E1E" w:rsidRPr="007E4E1E" w:rsidRDefault="007E4E1E" w:rsidP="007E4E1E">
            <w:pPr>
              <w:rPr>
                <w:rFonts w:ascii="Times New Roman" w:hAnsi="Times New Roman" w:cs="Times New Roman"/>
                <w:sz w:val="22"/>
                <w:szCs w:val="22"/>
              </w:rPr>
            </w:pPr>
            <w:r>
              <w:rPr>
                <w:rFonts w:ascii="Times New Roman" w:hAnsi="Times New Roman" w:cs="Times New Roman"/>
                <w:sz w:val="22"/>
                <w:szCs w:val="22"/>
              </w:rPr>
              <w:t>T</w:t>
            </w:r>
            <w:r w:rsidRPr="007E4E1E">
              <w:rPr>
                <w:rFonts w:ascii="Times New Roman" w:hAnsi="Times New Roman" w:cs="Times New Roman"/>
                <w:sz w:val="22"/>
                <w:szCs w:val="22"/>
              </w:rPr>
              <w:t>he Health Department operated two</w:t>
            </w:r>
          </w:p>
          <w:p w14:paraId="36DB8ABE" w14:textId="0B25DB19" w:rsidR="007E4E1E" w:rsidRPr="007E4E1E" w:rsidRDefault="007E4E1E" w:rsidP="007E4E1E">
            <w:pPr>
              <w:rPr>
                <w:rFonts w:ascii="Times New Roman" w:hAnsi="Times New Roman" w:cs="Times New Roman"/>
                <w:sz w:val="22"/>
                <w:szCs w:val="22"/>
              </w:rPr>
            </w:pPr>
            <w:r w:rsidRPr="007E4E1E">
              <w:rPr>
                <w:rFonts w:ascii="Times New Roman" w:hAnsi="Times New Roman" w:cs="Times New Roman"/>
                <w:sz w:val="22"/>
                <w:szCs w:val="22"/>
              </w:rPr>
              <w:t>eligibility systems that did not identify potential beneficiary matches between the systems. In</w:t>
            </w:r>
            <w:r>
              <w:rPr>
                <w:rFonts w:ascii="Times New Roman" w:hAnsi="Times New Roman" w:cs="Times New Roman"/>
                <w:sz w:val="22"/>
                <w:szCs w:val="22"/>
              </w:rPr>
              <w:t xml:space="preserve"> </w:t>
            </w:r>
            <w:r w:rsidRPr="007E4E1E">
              <w:rPr>
                <w:rFonts w:ascii="Times New Roman" w:hAnsi="Times New Roman" w:cs="Times New Roman"/>
                <w:sz w:val="22"/>
                <w:szCs w:val="22"/>
              </w:rPr>
              <w:t>addition, local departments of social services did not (1) use all available resources within the</w:t>
            </w:r>
            <w:r>
              <w:rPr>
                <w:rFonts w:ascii="Times New Roman" w:hAnsi="Times New Roman" w:cs="Times New Roman"/>
                <w:sz w:val="22"/>
                <w:szCs w:val="22"/>
              </w:rPr>
              <w:t xml:space="preserve"> </w:t>
            </w:r>
            <w:r w:rsidRPr="007E4E1E">
              <w:rPr>
                <w:rFonts w:ascii="Times New Roman" w:hAnsi="Times New Roman" w:cs="Times New Roman"/>
                <w:sz w:val="22"/>
                <w:szCs w:val="22"/>
              </w:rPr>
              <w:t>systems to ensure that beneficiaries were not issued multiple Medicaid identification numbers,</w:t>
            </w:r>
            <w:r>
              <w:rPr>
                <w:rFonts w:ascii="Times New Roman" w:hAnsi="Times New Roman" w:cs="Times New Roman"/>
                <w:sz w:val="22"/>
                <w:szCs w:val="22"/>
              </w:rPr>
              <w:t xml:space="preserve"> </w:t>
            </w:r>
            <w:r w:rsidRPr="007E4E1E">
              <w:rPr>
                <w:rFonts w:ascii="Times New Roman" w:hAnsi="Times New Roman" w:cs="Times New Roman"/>
                <w:sz w:val="22"/>
                <w:szCs w:val="22"/>
              </w:rPr>
              <w:t>(2) ensure that applicants provided valid SSNs when required, and (3) maintain documentation to</w:t>
            </w:r>
            <w:r>
              <w:rPr>
                <w:rFonts w:ascii="Times New Roman" w:hAnsi="Times New Roman" w:cs="Times New Roman"/>
                <w:sz w:val="22"/>
                <w:szCs w:val="22"/>
              </w:rPr>
              <w:t xml:space="preserve"> </w:t>
            </w:r>
            <w:r w:rsidRPr="007E4E1E">
              <w:rPr>
                <w:rFonts w:ascii="Times New Roman" w:hAnsi="Times New Roman" w:cs="Times New Roman"/>
                <w:sz w:val="22"/>
                <w:szCs w:val="22"/>
              </w:rPr>
              <w:t>support eligibility determinations.</w:t>
            </w:r>
          </w:p>
        </w:tc>
        <w:tc>
          <w:tcPr>
            <w:tcW w:w="4680" w:type="dxa"/>
          </w:tcPr>
          <w:p w14:paraId="698D8578" w14:textId="56351376" w:rsidR="007E4E1E" w:rsidRDefault="007E4E1E" w:rsidP="00851FF5">
            <w:pPr>
              <w:rPr>
                <w:rFonts w:ascii="Times New Roman" w:hAnsi="Times New Roman" w:cs="Times New Roman"/>
                <w:sz w:val="22"/>
                <w:szCs w:val="22"/>
              </w:rPr>
            </w:pPr>
            <w:r>
              <w:rPr>
                <w:rFonts w:ascii="Times New Roman" w:hAnsi="Times New Roman" w:cs="Times New Roman"/>
                <w:sz w:val="22"/>
                <w:szCs w:val="22"/>
              </w:rPr>
              <w:t>Refund; use all available resources to avoid duplication or develop one eligibility system and require local departments to validate SSNs</w:t>
            </w:r>
          </w:p>
          <w:p w14:paraId="22F79710" w14:textId="77777777" w:rsidR="007E4E1E" w:rsidRDefault="007E4E1E" w:rsidP="00851FF5">
            <w:pPr>
              <w:rPr>
                <w:rFonts w:ascii="Times New Roman" w:hAnsi="Times New Roman" w:cs="Times New Roman"/>
                <w:sz w:val="22"/>
                <w:szCs w:val="22"/>
              </w:rPr>
            </w:pPr>
          </w:p>
          <w:p w14:paraId="1F667F0E" w14:textId="0BCE65A6" w:rsidR="007E4E1E" w:rsidRPr="007E4E1E" w:rsidRDefault="007E4E1E" w:rsidP="00851FF5">
            <w:pPr>
              <w:rPr>
                <w:rFonts w:ascii="Times New Roman" w:hAnsi="Times New Roman" w:cs="Times New Roman"/>
                <w:sz w:val="22"/>
                <w:szCs w:val="22"/>
              </w:rPr>
            </w:pPr>
          </w:p>
        </w:tc>
      </w:tr>
    </w:tbl>
    <w:p w14:paraId="3CC26759" w14:textId="77777777" w:rsidR="00766DC2" w:rsidRPr="007E4E1E" w:rsidRDefault="00766DC2" w:rsidP="007E4E1E">
      <w:pPr>
        <w:spacing w:after="0" w:line="240" w:lineRule="auto"/>
        <w:contextualSpacing/>
        <w:rPr>
          <w:rFonts w:ascii="Times New Roman" w:hAnsi="Times New Roman" w:cs="Times New Roman"/>
          <w:sz w:val="22"/>
          <w:szCs w:val="22"/>
        </w:rPr>
      </w:pPr>
    </w:p>
    <w:p w14:paraId="4578039E" w14:textId="77777777" w:rsidR="00922A1D" w:rsidRPr="007E4E1E" w:rsidRDefault="00922A1D">
      <w:pPr>
        <w:rPr>
          <w:rFonts w:ascii="Times New Roman" w:hAnsi="Times New Roman" w:cs="Times New Roman"/>
          <w:sz w:val="22"/>
          <w:szCs w:val="22"/>
        </w:rPr>
      </w:pPr>
    </w:p>
    <w:sectPr w:rsidR="00922A1D" w:rsidRPr="007E4E1E" w:rsidSect="00BC4479">
      <w:pgSz w:w="15840" w:h="12220" w:orient="landscape"/>
      <w:pgMar w:top="1440" w:right="144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70DE" w14:textId="77777777" w:rsidR="00F159B3" w:rsidRDefault="00F159B3" w:rsidP="00E2190D">
      <w:pPr>
        <w:spacing w:after="0" w:line="240" w:lineRule="auto"/>
      </w:pPr>
      <w:r>
        <w:separator/>
      </w:r>
    </w:p>
  </w:endnote>
  <w:endnote w:type="continuationSeparator" w:id="0">
    <w:p w14:paraId="6CFB908C" w14:textId="77777777" w:rsidR="00F159B3" w:rsidRDefault="00F159B3" w:rsidP="00E2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7694" w14:textId="77777777" w:rsidR="00F159B3" w:rsidRDefault="00F159B3" w:rsidP="00E2190D">
      <w:pPr>
        <w:spacing w:after="0" w:line="240" w:lineRule="auto"/>
      </w:pPr>
      <w:r>
        <w:separator/>
      </w:r>
    </w:p>
  </w:footnote>
  <w:footnote w:type="continuationSeparator" w:id="0">
    <w:p w14:paraId="191891FE" w14:textId="77777777" w:rsidR="00F159B3" w:rsidRDefault="00F159B3" w:rsidP="00E219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E4D05"/>
    <w:multiLevelType w:val="hybridMultilevel"/>
    <w:tmpl w:val="128A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26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91"/>
    <w:rsid w:val="00050110"/>
    <w:rsid w:val="0008299F"/>
    <w:rsid w:val="00124E3F"/>
    <w:rsid w:val="00156DCD"/>
    <w:rsid w:val="00172863"/>
    <w:rsid w:val="001B05A2"/>
    <w:rsid w:val="001D56CC"/>
    <w:rsid w:val="001E1862"/>
    <w:rsid w:val="0022267A"/>
    <w:rsid w:val="00371F65"/>
    <w:rsid w:val="003E23FB"/>
    <w:rsid w:val="003F0CE5"/>
    <w:rsid w:val="004103B6"/>
    <w:rsid w:val="00444AB9"/>
    <w:rsid w:val="004A0583"/>
    <w:rsid w:val="004A7BC1"/>
    <w:rsid w:val="004B05E0"/>
    <w:rsid w:val="004E0E8E"/>
    <w:rsid w:val="004F36C5"/>
    <w:rsid w:val="00507FCE"/>
    <w:rsid w:val="00583EF3"/>
    <w:rsid w:val="005923D3"/>
    <w:rsid w:val="005D1A0D"/>
    <w:rsid w:val="005F4B1D"/>
    <w:rsid w:val="006420D9"/>
    <w:rsid w:val="00732A68"/>
    <w:rsid w:val="00766DC2"/>
    <w:rsid w:val="007C5EC4"/>
    <w:rsid w:val="007D2FE5"/>
    <w:rsid w:val="007D4A37"/>
    <w:rsid w:val="007E4E1E"/>
    <w:rsid w:val="007E72F8"/>
    <w:rsid w:val="008018BC"/>
    <w:rsid w:val="00851FF5"/>
    <w:rsid w:val="008C2AF9"/>
    <w:rsid w:val="008F2AB5"/>
    <w:rsid w:val="00922A1D"/>
    <w:rsid w:val="00953990"/>
    <w:rsid w:val="00977168"/>
    <w:rsid w:val="009B6653"/>
    <w:rsid w:val="00A44ADE"/>
    <w:rsid w:val="00A619C3"/>
    <w:rsid w:val="00A656CC"/>
    <w:rsid w:val="00AB6891"/>
    <w:rsid w:val="00AC1D05"/>
    <w:rsid w:val="00AD651E"/>
    <w:rsid w:val="00B0711F"/>
    <w:rsid w:val="00BA1605"/>
    <w:rsid w:val="00BB3BB1"/>
    <w:rsid w:val="00BC4479"/>
    <w:rsid w:val="00C8370B"/>
    <w:rsid w:val="00D3597B"/>
    <w:rsid w:val="00D84D07"/>
    <w:rsid w:val="00E03D03"/>
    <w:rsid w:val="00E2190D"/>
    <w:rsid w:val="00F159B3"/>
    <w:rsid w:val="00F4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4E3FCD"/>
  <w15:chartTrackingRefBased/>
  <w15:docId w15:val="{07E3B374-B84D-2B45-B24E-E44D0E7A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B6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8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891"/>
    <w:rPr>
      <w:rFonts w:eastAsiaTheme="majorEastAsia" w:cstheme="majorBidi"/>
      <w:color w:val="272727" w:themeColor="text1" w:themeTint="D8"/>
    </w:rPr>
  </w:style>
  <w:style w:type="paragraph" w:styleId="Title">
    <w:name w:val="Title"/>
    <w:basedOn w:val="Normal"/>
    <w:next w:val="Normal"/>
    <w:link w:val="TitleChar"/>
    <w:uiPriority w:val="10"/>
    <w:qFormat/>
    <w:rsid w:val="00AB6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891"/>
    <w:pPr>
      <w:spacing w:before="160"/>
      <w:jc w:val="center"/>
    </w:pPr>
    <w:rPr>
      <w:i/>
      <w:iCs/>
      <w:color w:val="404040" w:themeColor="text1" w:themeTint="BF"/>
    </w:rPr>
  </w:style>
  <w:style w:type="character" w:customStyle="1" w:styleId="QuoteChar">
    <w:name w:val="Quote Char"/>
    <w:basedOn w:val="DefaultParagraphFont"/>
    <w:link w:val="Quote"/>
    <w:uiPriority w:val="29"/>
    <w:rsid w:val="00AB6891"/>
    <w:rPr>
      <w:i/>
      <w:iCs/>
      <w:color w:val="404040" w:themeColor="text1" w:themeTint="BF"/>
    </w:rPr>
  </w:style>
  <w:style w:type="paragraph" w:styleId="ListParagraph">
    <w:name w:val="List Paragraph"/>
    <w:basedOn w:val="Normal"/>
    <w:uiPriority w:val="34"/>
    <w:qFormat/>
    <w:rsid w:val="00AB6891"/>
    <w:pPr>
      <w:ind w:left="720"/>
      <w:contextualSpacing/>
    </w:pPr>
  </w:style>
  <w:style w:type="character" w:styleId="IntenseEmphasis">
    <w:name w:val="Intense Emphasis"/>
    <w:basedOn w:val="DefaultParagraphFont"/>
    <w:uiPriority w:val="21"/>
    <w:qFormat/>
    <w:rsid w:val="00AB6891"/>
    <w:rPr>
      <w:i/>
      <w:iCs/>
      <w:color w:val="0F4761" w:themeColor="accent1" w:themeShade="BF"/>
    </w:rPr>
  </w:style>
  <w:style w:type="paragraph" w:styleId="IntenseQuote">
    <w:name w:val="Intense Quote"/>
    <w:basedOn w:val="Normal"/>
    <w:next w:val="Normal"/>
    <w:link w:val="IntenseQuoteChar"/>
    <w:uiPriority w:val="30"/>
    <w:qFormat/>
    <w:rsid w:val="00AB6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891"/>
    <w:rPr>
      <w:i/>
      <w:iCs/>
      <w:color w:val="0F4761" w:themeColor="accent1" w:themeShade="BF"/>
    </w:rPr>
  </w:style>
  <w:style w:type="character" w:styleId="IntenseReference">
    <w:name w:val="Intense Reference"/>
    <w:basedOn w:val="DefaultParagraphFont"/>
    <w:uiPriority w:val="32"/>
    <w:qFormat/>
    <w:rsid w:val="00AB6891"/>
    <w:rPr>
      <w:b/>
      <w:bCs/>
      <w:smallCaps/>
      <w:color w:val="0F4761" w:themeColor="accent1" w:themeShade="BF"/>
      <w:spacing w:val="5"/>
    </w:rPr>
  </w:style>
  <w:style w:type="table" w:styleId="TableGrid">
    <w:name w:val="Table Grid"/>
    <w:basedOn w:val="TableNormal"/>
    <w:uiPriority w:val="39"/>
    <w:rsid w:val="00AB6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219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90D"/>
    <w:rPr>
      <w:rFonts w:eastAsiaTheme="minorEastAsia"/>
      <w:sz w:val="20"/>
      <w:szCs w:val="20"/>
    </w:rPr>
  </w:style>
  <w:style w:type="character" w:styleId="FootnoteReference">
    <w:name w:val="footnote reference"/>
    <w:basedOn w:val="DefaultParagraphFont"/>
    <w:uiPriority w:val="99"/>
    <w:semiHidden/>
    <w:unhideWhenUsed/>
    <w:rsid w:val="00E2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00828">
      <w:bodyDiv w:val="1"/>
      <w:marLeft w:val="0"/>
      <w:marRight w:val="0"/>
      <w:marTop w:val="0"/>
      <w:marBottom w:val="0"/>
      <w:divBdr>
        <w:top w:val="none" w:sz="0" w:space="0" w:color="auto"/>
        <w:left w:val="none" w:sz="0" w:space="0" w:color="auto"/>
        <w:bottom w:val="none" w:sz="0" w:space="0" w:color="auto"/>
        <w:right w:val="none" w:sz="0" w:space="0" w:color="auto"/>
      </w:divBdr>
    </w:div>
    <w:div w:id="444085445">
      <w:bodyDiv w:val="1"/>
      <w:marLeft w:val="0"/>
      <w:marRight w:val="0"/>
      <w:marTop w:val="0"/>
      <w:marBottom w:val="0"/>
      <w:divBdr>
        <w:top w:val="none" w:sz="0" w:space="0" w:color="auto"/>
        <w:left w:val="none" w:sz="0" w:space="0" w:color="auto"/>
        <w:bottom w:val="none" w:sz="0" w:space="0" w:color="auto"/>
        <w:right w:val="none" w:sz="0" w:space="0" w:color="auto"/>
      </w:divBdr>
    </w:div>
    <w:div w:id="666328678">
      <w:bodyDiv w:val="1"/>
      <w:marLeft w:val="0"/>
      <w:marRight w:val="0"/>
      <w:marTop w:val="0"/>
      <w:marBottom w:val="0"/>
      <w:divBdr>
        <w:top w:val="none" w:sz="0" w:space="0" w:color="auto"/>
        <w:left w:val="none" w:sz="0" w:space="0" w:color="auto"/>
        <w:bottom w:val="none" w:sz="0" w:space="0" w:color="auto"/>
        <w:right w:val="none" w:sz="0" w:space="0" w:color="auto"/>
      </w:divBdr>
    </w:div>
    <w:div w:id="679624370">
      <w:bodyDiv w:val="1"/>
      <w:marLeft w:val="0"/>
      <w:marRight w:val="0"/>
      <w:marTop w:val="0"/>
      <w:marBottom w:val="0"/>
      <w:divBdr>
        <w:top w:val="none" w:sz="0" w:space="0" w:color="auto"/>
        <w:left w:val="none" w:sz="0" w:space="0" w:color="auto"/>
        <w:bottom w:val="none" w:sz="0" w:space="0" w:color="auto"/>
        <w:right w:val="none" w:sz="0" w:space="0" w:color="auto"/>
      </w:divBdr>
    </w:div>
    <w:div w:id="948314551">
      <w:bodyDiv w:val="1"/>
      <w:marLeft w:val="0"/>
      <w:marRight w:val="0"/>
      <w:marTop w:val="0"/>
      <w:marBottom w:val="0"/>
      <w:divBdr>
        <w:top w:val="none" w:sz="0" w:space="0" w:color="auto"/>
        <w:left w:val="none" w:sz="0" w:space="0" w:color="auto"/>
        <w:bottom w:val="none" w:sz="0" w:space="0" w:color="auto"/>
        <w:right w:val="none" w:sz="0" w:space="0" w:color="auto"/>
      </w:divBdr>
    </w:div>
    <w:div w:id="1183281970">
      <w:bodyDiv w:val="1"/>
      <w:marLeft w:val="0"/>
      <w:marRight w:val="0"/>
      <w:marTop w:val="0"/>
      <w:marBottom w:val="0"/>
      <w:divBdr>
        <w:top w:val="none" w:sz="0" w:space="0" w:color="auto"/>
        <w:left w:val="none" w:sz="0" w:space="0" w:color="auto"/>
        <w:bottom w:val="none" w:sz="0" w:space="0" w:color="auto"/>
        <w:right w:val="none" w:sz="0" w:space="0" w:color="auto"/>
      </w:divBdr>
    </w:div>
    <w:div w:id="1325350801">
      <w:bodyDiv w:val="1"/>
      <w:marLeft w:val="0"/>
      <w:marRight w:val="0"/>
      <w:marTop w:val="0"/>
      <w:marBottom w:val="0"/>
      <w:divBdr>
        <w:top w:val="none" w:sz="0" w:space="0" w:color="auto"/>
        <w:left w:val="none" w:sz="0" w:space="0" w:color="auto"/>
        <w:bottom w:val="none" w:sz="0" w:space="0" w:color="auto"/>
        <w:right w:val="none" w:sz="0" w:space="0" w:color="auto"/>
      </w:divBdr>
    </w:div>
    <w:div w:id="1422608225">
      <w:bodyDiv w:val="1"/>
      <w:marLeft w:val="0"/>
      <w:marRight w:val="0"/>
      <w:marTop w:val="0"/>
      <w:marBottom w:val="0"/>
      <w:divBdr>
        <w:top w:val="none" w:sz="0" w:space="0" w:color="auto"/>
        <w:left w:val="none" w:sz="0" w:space="0" w:color="auto"/>
        <w:bottom w:val="none" w:sz="0" w:space="0" w:color="auto"/>
        <w:right w:val="none" w:sz="0" w:space="0" w:color="auto"/>
      </w:divBdr>
    </w:div>
    <w:div w:id="1610812540">
      <w:bodyDiv w:val="1"/>
      <w:marLeft w:val="0"/>
      <w:marRight w:val="0"/>
      <w:marTop w:val="0"/>
      <w:marBottom w:val="0"/>
      <w:divBdr>
        <w:top w:val="none" w:sz="0" w:space="0" w:color="auto"/>
        <w:left w:val="none" w:sz="0" w:space="0" w:color="auto"/>
        <w:bottom w:val="none" w:sz="0" w:space="0" w:color="auto"/>
        <w:right w:val="none" w:sz="0" w:space="0" w:color="auto"/>
      </w:divBdr>
    </w:div>
    <w:div w:id="1672947227">
      <w:bodyDiv w:val="1"/>
      <w:marLeft w:val="0"/>
      <w:marRight w:val="0"/>
      <w:marTop w:val="0"/>
      <w:marBottom w:val="0"/>
      <w:divBdr>
        <w:top w:val="none" w:sz="0" w:space="0" w:color="auto"/>
        <w:left w:val="none" w:sz="0" w:space="0" w:color="auto"/>
        <w:bottom w:val="none" w:sz="0" w:space="0" w:color="auto"/>
        <w:right w:val="none" w:sz="0" w:space="0" w:color="auto"/>
      </w:divBdr>
    </w:div>
    <w:div w:id="1939558801">
      <w:bodyDiv w:val="1"/>
      <w:marLeft w:val="0"/>
      <w:marRight w:val="0"/>
      <w:marTop w:val="0"/>
      <w:marBottom w:val="0"/>
      <w:divBdr>
        <w:top w:val="none" w:sz="0" w:space="0" w:color="auto"/>
        <w:left w:val="none" w:sz="0" w:space="0" w:color="auto"/>
        <w:bottom w:val="none" w:sz="0" w:space="0" w:color="auto"/>
        <w:right w:val="none" w:sz="0" w:space="0" w:color="auto"/>
      </w:divBdr>
    </w:div>
    <w:div w:id="1987008860">
      <w:bodyDiv w:val="1"/>
      <w:marLeft w:val="0"/>
      <w:marRight w:val="0"/>
      <w:marTop w:val="0"/>
      <w:marBottom w:val="0"/>
      <w:divBdr>
        <w:top w:val="none" w:sz="0" w:space="0" w:color="auto"/>
        <w:left w:val="none" w:sz="0" w:space="0" w:color="auto"/>
        <w:bottom w:val="none" w:sz="0" w:space="0" w:color="auto"/>
        <w:right w:val="none" w:sz="0" w:space="0" w:color="auto"/>
      </w:divBdr>
    </w:div>
    <w:div w:id="201984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Late</dc:creator>
  <cp:keywords/>
  <dc:description/>
  <cp:lastModifiedBy>Patrick Butler</cp:lastModifiedBy>
  <cp:revision>2</cp:revision>
  <dcterms:created xsi:type="dcterms:W3CDTF">2025-07-28T13:53:00Z</dcterms:created>
  <dcterms:modified xsi:type="dcterms:W3CDTF">2025-07-28T13:53:00Z</dcterms:modified>
</cp:coreProperties>
</file>