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DE54" w14:textId="39670C66" w:rsidR="00C20BCC" w:rsidRPr="00C20BCC" w:rsidRDefault="00C20BCC" w:rsidP="00C20BCC">
      <w:pPr>
        <w:jc w:val="center"/>
        <w:rPr>
          <w:rFonts w:ascii="Cambria" w:hAnsi="Cambria"/>
          <w:b/>
          <w:bCs/>
          <w:sz w:val="28"/>
          <w:szCs w:val="28"/>
        </w:rPr>
      </w:pPr>
      <w:r w:rsidRPr="00C20BCC">
        <w:rPr>
          <w:rFonts w:ascii="Cambria" w:hAnsi="Cambria"/>
          <w:b/>
          <w:bCs/>
          <w:sz w:val="28"/>
          <w:szCs w:val="28"/>
        </w:rPr>
        <w:t xml:space="preserve">Dexcom </w:t>
      </w:r>
      <w:r w:rsidR="00F408A7">
        <w:rPr>
          <w:rFonts w:ascii="Cambria" w:hAnsi="Cambria"/>
          <w:b/>
          <w:bCs/>
          <w:sz w:val="28"/>
          <w:szCs w:val="28"/>
        </w:rPr>
        <w:t xml:space="preserve">G7 </w:t>
      </w:r>
      <w:r w:rsidRPr="00C20BCC">
        <w:rPr>
          <w:rFonts w:ascii="Cambria" w:hAnsi="Cambria"/>
          <w:b/>
          <w:bCs/>
          <w:sz w:val="28"/>
          <w:szCs w:val="28"/>
        </w:rPr>
        <w:t xml:space="preserve">for </w:t>
      </w:r>
      <w:r w:rsidR="002356F1">
        <w:rPr>
          <w:rFonts w:ascii="Cambria" w:hAnsi="Cambria"/>
          <w:b/>
          <w:bCs/>
          <w:sz w:val="28"/>
          <w:szCs w:val="28"/>
        </w:rPr>
        <w:t xml:space="preserve">Use During </w:t>
      </w:r>
      <w:r w:rsidRPr="00C20BCC">
        <w:rPr>
          <w:rFonts w:ascii="Cambria" w:hAnsi="Cambria"/>
          <w:b/>
          <w:bCs/>
          <w:sz w:val="28"/>
          <w:szCs w:val="28"/>
        </w:rPr>
        <w:t>Pregnancy</w:t>
      </w:r>
      <w:r w:rsidR="00F408A7">
        <w:rPr>
          <w:rFonts w:ascii="Cambria" w:hAnsi="Cambria"/>
          <w:b/>
          <w:bCs/>
          <w:sz w:val="28"/>
          <w:szCs w:val="28"/>
        </w:rPr>
        <w:t xml:space="preserve"> and Medicaid Coverage</w:t>
      </w:r>
      <w:r w:rsidRPr="00C20BCC">
        <w:rPr>
          <w:rFonts w:ascii="Cambria" w:hAnsi="Cambria"/>
          <w:b/>
          <w:bCs/>
          <w:sz w:val="28"/>
          <w:szCs w:val="28"/>
        </w:rPr>
        <w:t xml:space="preserve"> </w:t>
      </w:r>
    </w:p>
    <w:p w14:paraId="26FA6B6F" w14:textId="77777777" w:rsidR="00C20BCC" w:rsidRDefault="00C20BCC">
      <w:pPr>
        <w:rPr>
          <w:rFonts w:ascii="Cambria" w:hAnsi="Cambria"/>
        </w:rPr>
      </w:pPr>
    </w:p>
    <w:p w14:paraId="0B6A6791" w14:textId="0C642598" w:rsidR="00C913A5" w:rsidRDefault="00C913A5">
      <w:pPr>
        <w:rPr>
          <w:rFonts w:ascii="Cambria" w:hAnsi="Cambria"/>
        </w:rPr>
      </w:pPr>
      <w:r>
        <w:rPr>
          <w:rFonts w:ascii="Cambria" w:hAnsi="Cambria"/>
        </w:rPr>
        <w:t xml:space="preserve">The Food and Drug Administration recently cleared the </w:t>
      </w:r>
      <w:r w:rsidR="00823B6D" w:rsidRPr="00823B6D">
        <w:rPr>
          <w:rFonts w:ascii="Cambria" w:hAnsi="Cambria"/>
        </w:rPr>
        <w:t xml:space="preserve">Dexcom G7 </w:t>
      </w:r>
      <w:r>
        <w:rPr>
          <w:rFonts w:ascii="Cambria" w:hAnsi="Cambria"/>
        </w:rPr>
        <w:t>continuous glucose monitor (CGM) for</w:t>
      </w:r>
      <w:r w:rsidR="00823B6D" w:rsidRPr="00823B6D">
        <w:rPr>
          <w:rFonts w:ascii="Cambria" w:hAnsi="Cambria"/>
        </w:rPr>
        <w:t xml:space="preserve"> people with all </w:t>
      </w:r>
      <w:r w:rsidR="002356F1">
        <w:rPr>
          <w:rFonts w:ascii="Cambria" w:hAnsi="Cambria"/>
        </w:rPr>
        <w:t>t</w:t>
      </w:r>
      <w:r w:rsidR="00823B6D" w:rsidRPr="00823B6D">
        <w:rPr>
          <w:rFonts w:ascii="Cambria" w:hAnsi="Cambria"/>
        </w:rPr>
        <w:t>ypes of diabetes ages two years and older</w:t>
      </w:r>
      <w:r w:rsidR="002356F1">
        <w:rPr>
          <w:rFonts w:ascii="Cambria" w:hAnsi="Cambria"/>
        </w:rPr>
        <w:t>, including pregnant mothers</w:t>
      </w:r>
      <w:r w:rsidR="001F191F">
        <w:rPr>
          <w:rFonts w:ascii="Cambria" w:hAnsi="Cambria"/>
        </w:rPr>
        <w:t xml:space="preserve"> with </w:t>
      </w:r>
      <w:r w:rsidR="001F191F">
        <w:rPr>
          <w:rFonts w:ascii="Cambria" w:hAnsi="Cambria"/>
        </w:rPr>
        <w:t>g</w:t>
      </w:r>
      <w:r w:rsidR="001F191F" w:rsidRPr="002356F1">
        <w:rPr>
          <w:rFonts w:ascii="Cambria" w:hAnsi="Cambria"/>
        </w:rPr>
        <w:t>estational diabetes mellitus (GDM</w:t>
      </w:r>
      <w:r w:rsidR="001F191F">
        <w:rPr>
          <w:rFonts w:ascii="Cambria" w:hAnsi="Cambria"/>
        </w:rPr>
        <w:t>)</w:t>
      </w:r>
      <w:r w:rsidR="002356F1">
        <w:rPr>
          <w:rFonts w:ascii="Cambria" w:hAnsi="Cambria"/>
        </w:rPr>
        <w:t>.</w:t>
      </w:r>
      <w:r w:rsidRPr="00C913A5">
        <w:rPr>
          <w:rFonts w:ascii="Cambria" w:hAnsi="Cambria"/>
        </w:rPr>
        <w:t xml:space="preserve"> </w:t>
      </w:r>
      <w:r w:rsidRPr="00823B6D">
        <w:rPr>
          <w:rFonts w:ascii="Cambria" w:hAnsi="Cambria"/>
        </w:rPr>
        <w:t xml:space="preserve">Dexcom expects to launch </w:t>
      </w:r>
      <w:r>
        <w:rPr>
          <w:rFonts w:ascii="Cambria" w:hAnsi="Cambria"/>
        </w:rPr>
        <w:t>the</w:t>
      </w:r>
      <w:r w:rsidRPr="00823B6D">
        <w:rPr>
          <w:rFonts w:ascii="Cambria" w:hAnsi="Cambria"/>
        </w:rPr>
        <w:t xml:space="preserve"> Dexcom G7 </w:t>
      </w:r>
      <w:r>
        <w:rPr>
          <w:rFonts w:ascii="Cambria" w:hAnsi="Cambria"/>
        </w:rPr>
        <w:t xml:space="preserve">in the United States </w:t>
      </w:r>
      <w:r w:rsidRPr="00823B6D">
        <w:rPr>
          <w:rFonts w:ascii="Cambria" w:hAnsi="Cambria"/>
        </w:rPr>
        <w:t>in early 2023</w:t>
      </w:r>
    </w:p>
    <w:p w14:paraId="73897BCA" w14:textId="77777777" w:rsidR="00C913A5" w:rsidRDefault="00C913A5">
      <w:pPr>
        <w:rPr>
          <w:rFonts w:ascii="Cambria" w:hAnsi="Cambria"/>
        </w:rPr>
      </w:pPr>
    </w:p>
    <w:p w14:paraId="44E0FFD4" w14:textId="702EAF12" w:rsidR="002356F1" w:rsidRDefault="002356F1" w:rsidP="00F408A7">
      <w:pPr>
        <w:rPr>
          <w:rFonts w:ascii="Cambria" w:hAnsi="Cambria"/>
        </w:rPr>
      </w:pPr>
      <w:r w:rsidRPr="002356F1">
        <w:rPr>
          <w:rFonts w:ascii="Cambria" w:hAnsi="Cambria"/>
        </w:rPr>
        <w:t xml:space="preserve">Women with </w:t>
      </w:r>
      <w:r w:rsidR="001F191F">
        <w:rPr>
          <w:rFonts w:ascii="Cambria" w:hAnsi="Cambria"/>
        </w:rPr>
        <w:t xml:space="preserve">GDM </w:t>
      </w:r>
      <w:r w:rsidRPr="002356F1">
        <w:rPr>
          <w:rFonts w:ascii="Cambria" w:hAnsi="Cambria"/>
        </w:rPr>
        <w:t>have an increased risk of numerous complications of pregnancy, including</w:t>
      </w:r>
      <w:r w:rsidR="00F408A7">
        <w:rPr>
          <w:rFonts w:ascii="Cambria" w:hAnsi="Cambria"/>
        </w:rPr>
        <w:t xml:space="preserve">, </w:t>
      </w:r>
      <w:r w:rsidRPr="00C913A5">
        <w:rPr>
          <w:rFonts w:ascii="Cambria" w:hAnsi="Cambria"/>
        </w:rPr>
        <w:t xml:space="preserve">increased risk of Cesarean section (C-section) delivery, pregnancy induced hypertension, </w:t>
      </w:r>
      <w:r w:rsidR="00F408A7" w:rsidRPr="00F408A7">
        <w:rPr>
          <w:rFonts w:ascii="Cambria" w:hAnsi="Cambria"/>
        </w:rPr>
        <w:t>abnormally large fetuses</w:t>
      </w:r>
      <w:r w:rsidR="00F408A7">
        <w:rPr>
          <w:rFonts w:ascii="Cambria" w:hAnsi="Cambria"/>
        </w:rPr>
        <w:t xml:space="preserve"> (</w:t>
      </w:r>
      <w:r w:rsidRPr="00C913A5">
        <w:rPr>
          <w:rFonts w:ascii="Cambria" w:hAnsi="Cambria"/>
        </w:rPr>
        <w:t>macrosomia</w:t>
      </w:r>
      <w:r w:rsidR="00F408A7">
        <w:rPr>
          <w:rFonts w:ascii="Cambria" w:hAnsi="Cambria"/>
        </w:rPr>
        <w:t>)</w:t>
      </w:r>
      <w:r w:rsidRPr="00C913A5">
        <w:rPr>
          <w:rFonts w:ascii="Cambria" w:hAnsi="Cambria"/>
        </w:rPr>
        <w:t>, congenital malformations</w:t>
      </w:r>
      <w:r w:rsidR="00BE5F44">
        <w:rPr>
          <w:rFonts w:ascii="Cambria" w:hAnsi="Cambria"/>
        </w:rPr>
        <w:t>,</w:t>
      </w:r>
      <w:r w:rsidR="00F408A7">
        <w:rPr>
          <w:rFonts w:ascii="Cambria" w:hAnsi="Cambria"/>
        </w:rPr>
        <w:t xml:space="preserve"> </w:t>
      </w:r>
      <w:r w:rsidRPr="00C913A5">
        <w:rPr>
          <w:rFonts w:ascii="Cambria" w:hAnsi="Cambria"/>
        </w:rPr>
        <w:t>neonatal hypoglycemia, and admission to a neonatal intensive care unit (NICU).</w:t>
      </w:r>
    </w:p>
    <w:p w14:paraId="3DF7DE2E" w14:textId="3D5547A9" w:rsidR="00F408A7" w:rsidRDefault="00F408A7" w:rsidP="00F408A7">
      <w:pPr>
        <w:rPr>
          <w:rFonts w:ascii="Cambria" w:hAnsi="Cambria"/>
        </w:rPr>
      </w:pPr>
    </w:p>
    <w:p w14:paraId="148DD590" w14:textId="63D8E099" w:rsidR="00F408A7" w:rsidRPr="00F408A7" w:rsidRDefault="00F408A7" w:rsidP="00F408A7">
      <w:pPr>
        <w:rPr>
          <w:rFonts w:ascii="Cambria" w:hAnsi="Cambria"/>
        </w:rPr>
      </w:pPr>
      <w:r>
        <w:rPr>
          <w:rFonts w:ascii="Cambria" w:hAnsi="Cambria"/>
        </w:rPr>
        <w:t xml:space="preserve">However, the </w:t>
      </w:r>
      <w:r w:rsidRPr="00F408A7">
        <w:rPr>
          <w:rFonts w:ascii="Cambria" w:hAnsi="Cambria"/>
        </w:rPr>
        <w:t>use of CGM devices by pregnant women is associated with fewer cases of c-section births and a lesser need for admission to neonatal intensive care units (NICU)</w:t>
      </w:r>
      <w:r>
        <w:rPr>
          <w:rFonts w:ascii="Cambria" w:hAnsi="Cambria"/>
        </w:rPr>
        <w:t>.</w:t>
      </w:r>
      <w:r>
        <w:rPr>
          <w:rStyle w:val="FootnoteReference"/>
          <w:rFonts w:ascii="Cambria" w:hAnsi="Cambria"/>
        </w:rPr>
        <w:footnoteReference w:id="1"/>
      </w:r>
      <w:r>
        <w:rPr>
          <w:rFonts w:ascii="Cambria" w:hAnsi="Cambria"/>
        </w:rPr>
        <w:t xml:space="preserve"> I</w:t>
      </w:r>
      <w:r w:rsidRPr="00F408A7">
        <w:rPr>
          <w:rFonts w:ascii="Cambria" w:hAnsi="Cambria"/>
        </w:rPr>
        <w:t>ncreasing coverage and usage of CGM devices among pregnant women will prevent unnecessary costs and increase efficiency within the healthcare system</w:t>
      </w:r>
    </w:p>
    <w:p w14:paraId="7AFDD2DB" w14:textId="206145E2" w:rsidR="00823B6D" w:rsidRDefault="00823B6D">
      <w:pPr>
        <w:rPr>
          <w:rFonts w:ascii="Cambria" w:hAnsi="Cambria"/>
        </w:rPr>
      </w:pPr>
    </w:p>
    <w:p w14:paraId="37C5774D" w14:textId="77777777" w:rsidR="001F191F" w:rsidRPr="001F191F" w:rsidRDefault="001F191F">
      <w:pPr>
        <w:rPr>
          <w:rFonts w:ascii="Cambria" w:hAnsi="Cambria"/>
          <w:b/>
          <w:bCs/>
        </w:rPr>
      </w:pPr>
      <w:r w:rsidRPr="001F191F">
        <w:rPr>
          <w:rFonts w:ascii="Cambria" w:hAnsi="Cambria"/>
          <w:b/>
          <w:bCs/>
        </w:rPr>
        <w:t>Medicaid</w:t>
      </w:r>
    </w:p>
    <w:p w14:paraId="6536F006" w14:textId="27A9CA5F" w:rsidR="00BE5F44" w:rsidRDefault="00BE5F44">
      <w:pPr>
        <w:rPr>
          <w:rFonts w:ascii="Cambria" w:hAnsi="Cambria"/>
        </w:rPr>
      </w:pPr>
      <w:r>
        <w:rPr>
          <w:rFonts w:ascii="Cambria" w:hAnsi="Cambria"/>
        </w:rPr>
        <w:t xml:space="preserve">In 2020, Medicaid financed 42 percent of all births, (1,506,889 nationwide). However, in 19 states Medicaid financed more than 42 percent of births, with the highest percentage in: </w:t>
      </w:r>
    </w:p>
    <w:p w14:paraId="11076283" w14:textId="0581A041" w:rsidR="00BE5F44" w:rsidRDefault="00BE5F44" w:rsidP="00BE5F44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Louisiana: 61 percent (or 35,197 births)</w:t>
      </w:r>
    </w:p>
    <w:p w14:paraId="5EE0DAC3" w14:textId="479B5A82" w:rsidR="00BE5F44" w:rsidRDefault="00BE5F44" w:rsidP="00BE5F44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Mississippi: 60 percent (21,303).</w:t>
      </w:r>
    </w:p>
    <w:p w14:paraId="31AC98AF" w14:textId="0FC7326D" w:rsidR="00BE5F44" w:rsidRDefault="00BE5F44" w:rsidP="00BE5F44">
      <w:pPr>
        <w:rPr>
          <w:rFonts w:ascii="Cambria" w:hAnsi="Cambria"/>
        </w:rPr>
      </w:pPr>
    </w:p>
    <w:p w14:paraId="67E64A13" w14:textId="4153729B" w:rsidR="00BE5F44" w:rsidRDefault="00BE5F44" w:rsidP="00BE5F44">
      <w:pPr>
        <w:rPr>
          <w:rFonts w:ascii="Cambria" w:hAnsi="Cambria"/>
        </w:rPr>
      </w:pPr>
      <w:r>
        <w:rPr>
          <w:rFonts w:ascii="Cambria" w:hAnsi="Cambria"/>
        </w:rPr>
        <w:t>Medicaid finances the most births by number in the most populous states:</w:t>
      </w:r>
    </w:p>
    <w:p w14:paraId="1569E468" w14:textId="31589DCC" w:rsidR="00BE5F44" w:rsidRDefault="00BE5F44" w:rsidP="00BE5F44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Texas: 183,057 (or 50 percent)</w:t>
      </w:r>
    </w:p>
    <w:p w14:paraId="51C5968B" w14:textId="2F50ED9C" w:rsidR="00BE5F44" w:rsidRDefault="00BE5F44" w:rsidP="00BE5F44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California: 167,437 (40 percent)</w:t>
      </w:r>
    </w:p>
    <w:p w14:paraId="2E5E1D7F" w14:textId="1F268D87" w:rsidR="00BE5F44" w:rsidRDefault="00BE5F44" w:rsidP="00BE5F44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Florida: 97,732 (47 percent)</w:t>
      </w:r>
    </w:p>
    <w:p w14:paraId="2F2FBCCD" w14:textId="2510389B" w:rsidR="00BE5F44" w:rsidRPr="00BE5F44" w:rsidRDefault="00BE5F44" w:rsidP="00BE5F44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 xml:space="preserve">New York: 96, 111 (46 percent). </w:t>
      </w:r>
    </w:p>
    <w:p w14:paraId="02B42544" w14:textId="2D7EA82E" w:rsidR="00BE5F44" w:rsidRDefault="00BE5F44">
      <w:pPr>
        <w:rPr>
          <w:rFonts w:ascii="Cambria" w:hAnsi="Cambria"/>
        </w:rPr>
      </w:pPr>
    </w:p>
    <w:p w14:paraId="73FAD4A5" w14:textId="2B1B6A75" w:rsidR="001F191F" w:rsidRPr="001F191F" w:rsidRDefault="001F191F">
      <w:pPr>
        <w:rPr>
          <w:rFonts w:ascii="Cambria" w:hAnsi="Cambria"/>
          <w:b/>
          <w:bCs/>
        </w:rPr>
      </w:pPr>
      <w:r w:rsidRPr="001F191F">
        <w:rPr>
          <w:rFonts w:ascii="Cambria" w:hAnsi="Cambria"/>
          <w:b/>
          <w:bCs/>
        </w:rPr>
        <w:t>Post</w:t>
      </w:r>
      <w:r w:rsidR="0006592B">
        <w:rPr>
          <w:rFonts w:ascii="Cambria" w:hAnsi="Cambria"/>
          <w:b/>
          <w:bCs/>
        </w:rPr>
        <w:t>p</w:t>
      </w:r>
      <w:r w:rsidRPr="001F191F">
        <w:rPr>
          <w:rFonts w:ascii="Cambria" w:hAnsi="Cambria"/>
          <w:b/>
          <w:bCs/>
        </w:rPr>
        <w:t>artum Medicaid</w:t>
      </w:r>
    </w:p>
    <w:p w14:paraId="19C2BDAC" w14:textId="28227B35" w:rsidR="00BD3949" w:rsidRDefault="00F408A7">
      <w:pPr>
        <w:rPr>
          <w:rFonts w:ascii="Cambria" w:hAnsi="Cambria"/>
        </w:rPr>
      </w:pPr>
      <w:r>
        <w:rPr>
          <w:rFonts w:ascii="Cambria" w:hAnsi="Cambria"/>
        </w:rPr>
        <w:t xml:space="preserve">In most cases, blood sugar levels will return to normal </w:t>
      </w:r>
      <w:r w:rsidRPr="001F191F">
        <w:rPr>
          <w:rFonts w:ascii="Cambria" w:hAnsi="Cambria"/>
        </w:rPr>
        <w:t>after delivery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for women with gestational diabetes. However, for some it does not stabilize and </w:t>
      </w:r>
      <w:r w:rsidRPr="001F191F">
        <w:rPr>
          <w:rFonts w:ascii="Cambria" w:hAnsi="Cambria"/>
        </w:rPr>
        <w:t>half of all women who had gestational diabetes develop type 2 diabetes later</w:t>
      </w:r>
      <w:r>
        <w:rPr>
          <w:rFonts w:ascii="Cambria" w:hAnsi="Cambria"/>
        </w:rPr>
        <w:t xml:space="preserve">. </w:t>
      </w:r>
      <w:r w:rsidR="00BD3949">
        <w:rPr>
          <w:rFonts w:ascii="Cambria" w:hAnsi="Cambria"/>
        </w:rPr>
        <w:t xml:space="preserve"> For women </w:t>
      </w:r>
      <w:r w:rsidR="0006592B">
        <w:rPr>
          <w:rFonts w:ascii="Cambria" w:hAnsi="Cambria"/>
        </w:rPr>
        <w:t>with</w:t>
      </w:r>
      <w:r w:rsidR="00BD3949">
        <w:rPr>
          <w:rFonts w:ascii="Cambria" w:hAnsi="Cambria"/>
        </w:rPr>
        <w:t xml:space="preserve"> Medicaid, continued coverage postpartum is essential. </w:t>
      </w:r>
    </w:p>
    <w:p w14:paraId="6D522F1D" w14:textId="77777777" w:rsidR="00BD3949" w:rsidRDefault="00BD3949">
      <w:pPr>
        <w:rPr>
          <w:rFonts w:ascii="Cambria" w:hAnsi="Cambria"/>
        </w:rPr>
      </w:pPr>
    </w:p>
    <w:p w14:paraId="7AAE4136" w14:textId="1A64EAD2" w:rsidR="00BD3949" w:rsidRPr="00823B6D" w:rsidRDefault="00BD3949">
      <w:pPr>
        <w:rPr>
          <w:rFonts w:ascii="Cambria" w:hAnsi="Cambria"/>
        </w:rPr>
      </w:pPr>
      <w:r>
        <w:rPr>
          <w:rFonts w:ascii="Cambria" w:hAnsi="Cambria"/>
        </w:rPr>
        <w:t>Th</w:t>
      </w:r>
      <w:r w:rsidR="001F191F" w:rsidRPr="001F191F">
        <w:rPr>
          <w:rFonts w:ascii="Cambria" w:hAnsi="Cambria"/>
        </w:rPr>
        <w:t xml:space="preserve">e American Rescue Plan Act of 2021 </w:t>
      </w:r>
      <w:r>
        <w:rPr>
          <w:rFonts w:ascii="Cambria" w:hAnsi="Cambria"/>
        </w:rPr>
        <w:t>gave</w:t>
      </w:r>
      <w:r w:rsidR="001F191F" w:rsidRPr="001F191F">
        <w:rPr>
          <w:rFonts w:ascii="Cambria" w:hAnsi="Cambria"/>
        </w:rPr>
        <w:t xml:space="preserve"> states </w:t>
      </w:r>
      <w:r>
        <w:rPr>
          <w:rFonts w:ascii="Cambria" w:hAnsi="Cambria"/>
        </w:rPr>
        <w:t>the</w:t>
      </w:r>
      <w:r w:rsidR="001F191F" w:rsidRPr="001F191F">
        <w:rPr>
          <w:rFonts w:ascii="Cambria" w:hAnsi="Cambria"/>
        </w:rPr>
        <w:t xml:space="preserve"> option </w:t>
      </w:r>
      <w:r>
        <w:rPr>
          <w:rFonts w:ascii="Cambria" w:hAnsi="Cambria"/>
        </w:rPr>
        <w:t xml:space="preserve">for five years </w:t>
      </w:r>
      <w:r w:rsidR="001F191F" w:rsidRPr="001F191F">
        <w:rPr>
          <w:rFonts w:ascii="Cambria" w:hAnsi="Cambria"/>
        </w:rPr>
        <w:t xml:space="preserve">to extend Medicaid postpartum coverage to 12 months </w:t>
      </w:r>
      <w:r>
        <w:rPr>
          <w:rFonts w:ascii="Cambria" w:hAnsi="Cambria"/>
        </w:rPr>
        <w:t>through</w:t>
      </w:r>
      <w:r w:rsidR="001F191F" w:rsidRPr="001F191F">
        <w:rPr>
          <w:rFonts w:ascii="Cambria" w:hAnsi="Cambria"/>
        </w:rPr>
        <w:t xml:space="preserve"> a state plan amendment (SPA)</w:t>
      </w:r>
      <w:r>
        <w:rPr>
          <w:rFonts w:ascii="Cambria" w:hAnsi="Cambria"/>
        </w:rPr>
        <w:t xml:space="preserve"> and the</w:t>
      </w:r>
      <w:r w:rsidRPr="00BD3949">
        <w:rPr>
          <w:rFonts w:ascii="Cambria" w:hAnsi="Cambria"/>
        </w:rPr>
        <w:t xml:space="preserve"> Consolidated Appropriations Act, 2023</w:t>
      </w:r>
      <w:r>
        <w:rPr>
          <w:rFonts w:ascii="Cambria" w:hAnsi="Cambria"/>
        </w:rPr>
        <w:t xml:space="preserve"> made the option permanent.  </w:t>
      </w:r>
      <w:r w:rsidR="0006592B">
        <w:rPr>
          <w:rFonts w:ascii="Cambria" w:hAnsi="Cambria"/>
        </w:rPr>
        <w:t xml:space="preserve">To date, </w:t>
      </w:r>
      <w:r w:rsidRPr="00BD3949">
        <w:rPr>
          <w:rFonts w:ascii="Cambria" w:hAnsi="Cambria"/>
        </w:rPr>
        <w:t>14 states that have not yet moved to adopt postpartum coverage for 12 months</w:t>
      </w:r>
      <w:r w:rsidR="0006592B">
        <w:rPr>
          <w:rFonts w:ascii="Cambria" w:hAnsi="Cambria"/>
        </w:rPr>
        <w:t>.</w:t>
      </w:r>
      <w:r w:rsidR="0006592B">
        <w:rPr>
          <w:rStyle w:val="FootnoteReference"/>
          <w:rFonts w:ascii="Cambria" w:hAnsi="Cambria"/>
        </w:rPr>
        <w:footnoteReference w:id="2"/>
      </w:r>
      <w:r w:rsidR="0006592B">
        <w:rPr>
          <w:rFonts w:ascii="Cambria" w:hAnsi="Cambria"/>
        </w:rPr>
        <w:t xml:space="preserve"> </w:t>
      </w:r>
    </w:p>
    <w:sectPr w:rsidR="00BD3949" w:rsidRPr="00823B6D" w:rsidSect="004A0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7B3B7" w14:textId="77777777" w:rsidR="006D78CE" w:rsidRDefault="006D78CE" w:rsidP="00F408A7">
      <w:r>
        <w:separator/>
      </w:r>
    </w:p>
  </w:endnote>
  <w:endnote w:type="continuationSeparator" w:id="0">
    <w:p w14:paraId="79EAC388" w14:textId="77777777" w:rsidR="006D78CE" w:rsidRDefault="006D78CE" w:rsidP="00F4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DF0E1" w14:textId="77777777" w:rsidR="006D78CE" w:rsidRDefault="006D78CE" w:rsidP="00F408A7">
      <w:r>
        <w:separator/>
      </w:r>
    </w:p>
  </w:footnote>
  <w:footnote w:type="continuationSeparator" w:id="0">
    <w:p w14:paraId="5D3B1217" w14:textId="77777777" w:rsidR="006D78CE" w:rsidRDefault="006D78CE" w:rsidP="00F408A7">
      <w:r>
        <w:continuationSeparator/>
      </w:r>
    </w:p>
  </w:footnote>
  <w:footnote w:id="1">
    <w:p w14:paraId="122D3835" w14:textId="0E8FC4A8" w:rsidR="00F408A7" w:rsidRPr="0006592B" w:rsidRDefault="00F408A7">
      <w:pPr>
        <w:pStyle w:val="FootnoteText"/>
        <w:rPr>
          <w:rFonts w:ascii="Cambria" w:hAnsi="Cambria"/>
          <w:sz w:val="22"/>
          <w:szCs w:val="22"/>
        </w:rPr>
      </w:pPr>
      <w:r w:rsidRPr="0006592B">
        <w:rPr>
          <w:rStyle w:val="FootnoteReference"/>
          <w:rFonts w:ascii="Cambria" w:hAnsi="Cambria"/>
          <w:sz w:val="22"/>
          <w:szCs w:val="22"/>
        </w:rPr>
        <w:footnoteRef/>
      </w:r>
      <w:r w:rsidRPr="0006592B">
        <w:rPr>
          <w:rFonts w:ascii="Cambria" w:hAnsi="Cambria"/>
          <w:sz w:val="22"/>
          <w:szCs w:val="22"/>
        </w:rPr>
        <w:t xml:space="preserve"> </w:t>
      </w:r>
      <w:r w:rsidRPr="0006592B">
        <w:rPr>
          <w:rFonts w:ascii="Cambria" w:hAnsi="Cambria"/>
          <w:sz w:val="22"/>
          <w:szCs w:val="22"/>
        </w:rPr>
        <w:t>https://americanpregnancy.org/healthy-pregnancy/pregnancy-complications/gestational-diabetes/</w:t>
      </w:r>
    </w:p>
  </w:footnote>
  <w:footnote w:id="2">
    <w:p w14:paraId="7C1EFF9D" w14:textId="522C74F5" w:rsidR="0006592B" w:rsidRPr="0006592B" w:rsidRDefault="0006592B" w:rsidP="0006592B">
      <w:pPr>
        <w:rPr>
          <w:rFonts w:ascii="Cambria" w:hAnsi="Cambria"/>
          <w:sz w:val="22"/>
          <w:szCs w:val="22"/>
        </w:rPr>
      </w:pPr>
      <w:r w:rsidRPr="0006592B">
        <w:rPr>
          <w:rStyle w:val="FootnoteReference"/>
          <w:rFonts w:ascii="Cambria" w:hAnsi="Cambria"/>
          <w:sz w:val="22"/>
          <w:szCs w:val="22"/>
        </w:rPr>
        <w:footnoteRef/>
      </w:r>
      <w:r w:rsidRPr="0006592B">
        <w:rPr>
          <w:rFonts w:ascii="Cambria" w:hAnsi="Cambria"/>
          <w:sz w:val="22"/>
          <w:szCs w:val="22"/>
        </w:rPr>
        <w:t xml:space="preserve"> AK, AR, ID, IA, MS, MT, NE, NH, ND, SD, TX, UT, WI, WY </w:t>
      </w:r>
    </w:p>
    <w:p w14:paraId="2C912D77" w14:textId="4C412A3D" w:rsidR="0006592B" w:rsidRDefault="0006592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0483"/>
    <w:multiLevelType w:val="multilevel"/>
    <w:tmpl w:val="6FCA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C1618"/>
    <w:multiLevelType w:val="hybridMultilevel"/>
    <w:tmpl w:val="B21A4156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37903CAA"/>
    <w:multiLevelType w:val="hybridMultilevel"/>
    <w:tmpl w:val="106A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437C9"/>
    <w:multiLevelType w:val="hybridMultilevel"/>
    <w:tmpl w:val="BAB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57131">
    <w:abstractNumId w:val="0"/>
  </w:num>
  <w:num w:numId="2" w16cid:durableId="1701782474">
    <w:abstractNumId w:val="1"/>
  </w:num>
  <w:num w:numId="3" w16cid:durableId="141968155">
    <w:abstractNumId w:val="2"/>
  </w:num>
  <w:num w:numId="4" w16cid:durableId="532810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6D"/>
    <w:rsid w:val="0006592B"/>
    <w:rsid w:val="001D56CC"/>
    <w:rsid w:val="001F191F"/>
    <w:rsid w:val="002356F1"/>
    <w:rsid w:val="00444AB9"/>
    <w:rsid w:val="004A0583"/>
    <w:rsid w:val="004E0E8E"/>
    <w:rsid w:val="005923D3"/>
    <w:rsid w:val="006813E5"/>
    <w:rsid w:val="006B7A12"/>
    <w:rsid w:val="006D78CE"/>
    <w:rsid w:val="00732A68"/>
    <w:rsid w:val="007D2FE5"/>
    <w:rsid w:val="007D4A37"/>
    <w:rsid w:val="007E72F8"/>
    <w:rsid w:val="00823B6D"/>
    <w:rsid w:val="009F6CCA"/>
    <w:rsid w:val="00A619C3"/>
    <w:rsid w:val="00BB3BB1"/>
    <w:rsid w:val="00BD3949"/>
    <w:rsid w:val="00BE5F44"/>
    <w:rsid w:val="00C20BCC"/>
    <w:rsid w:val="00C913A5"/>
    <w:rsid w:val="00F4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7A9B5E"/>
  <w15:chartTrackingRefBased/>
  <w15:docId w15:val="{E99D7603-62F5-0944-9854-4EB14F97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3A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408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08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08A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408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Simon, Marsha Jean</dc:creator>
  <cp:keywords/>
  <dc:description/>
  <cp:lastModifiedBy>Simon, Marsha Jean</cp:lastModifiedBy>
  <cp:revision>3</cp:revision>
  <dcterms:created xsi:type="dcterms:W3CDTF">2023-01-09T21:02:00Z</dcterms:created>
  <dcterms:modified xsi:type="dcterms:W3CDTF">2023-01-20T21:49:00Z</dcterms:modified>
</cp:coreProperties>
</file>