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704376">
      <w:pPr>
        <w:spacing w:after="0"/>
        <w:jc w:val="center"/>
        <w:rPr>
          <w:rFonts w:ascii="Times New Roman" w:hAnsi="Times New Roman" w:cs="Times New Roman"/>
          <w:b/>
          <w:sz w:val="24"/>
          <w:szCs w:val="24"/>
        </w:rPr>
      </w:pPr>
      <w:r>
        <w:rPr>
          <w:rFonts w:ascii="Times New Roman" w:hAnsi="Times New Roman" w:cs="Times New Roman"/>
          <w:b/>
          <w:sz w:val="24"/>
          <w:szCs w:val="24"/>
        </w:rPr>
        <w:t>Medicaid Lock-in Programs: What do they look like and do they have an impact?</w:t>
      </w:r>
    </w:p>
    <w:p w:rsidR="00987525" w:rsidRDefault="00987525" w:rsidP="00704376">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Megan Olsen</w:t>
      </w:r>
    </w:p>
    <w:p w:rsidR="00704376" w:rsidRDefault="00704376" w:rsidP="00035579">
      <w:pPr>
        <w:spacing w:after="0"/>
        <w:jc w:val="center"/>
        <w:rPr>
          <w:rFonts w:ascii="Times New Roman" w:hAnsi="Times New Roman" w:cs="Times New Roman"/>
          <w:sz w:val="24"/>
          <w:szCs w:val="24"/>
        </w:rPr>
      </w:pPr>
      <w:r>
        <w:rPr>
          <w:rFonts w:ascii="Times New Roman" w:hAnsi="Times New Roman" w:cs="Times New Roman"/>
          <w:sz w:val="24"/>
          <w:szCs w:val="24"/>
        </w:rPr>
        <w:t>MPH Candidate at the Milken Institute of Public Health at The George Washington University</w:t>
      </w:r>
    </w:p>
    <w:p w:rsidR="00704376" w:rsidRDefault="00704376" w:rsidP="00035579">
      <w:pPr>
        <w:spacing w:after="0"/>
        <w:jc w:val="center"/>
        <w:rPr>
          <w:rFonts w:ascii="Times New Roman" w:hAnsi="Times New Roman" w:cs="Times New Roman"/>
          <w:sz w:val="24"/>
          <w:szCs w:val="24"/>
        </w:rPr>
      </w:pPr>
      <w:r>
        <w:rPr>
          <w:rFonts w:ascii="Times New Roman" w:hAnsi="Times New Roman" w:cs="Times New Roman"/>
          <w:sz w:val="24"/>
          <w:szCs w:val="24"/>
        </w:rPr>
        <w:t>Prepared for Simon &amp; Company</w:t>
      </w:r>
    </w:p>
    <w:p w:rsidR="00704376" w:rsidRPr="00704376" w:rsidRDefault="00704376" w:rsidP="00035579">
      <w:pPr>
        <w:spacing w:after="0"/>
        <w:jc w:val="center"/>
        <w:rPr>
          <w:rFonts w:ascii="Times New Roman" w:hAnsi="Times New Roman" w:cs="Times New Roman"/>
          <w:sz w:val="24"/>
          <w:szCs w:val="24"/>
        </w:rPr>
      </w:pPr>
      <w:r>
        <w:rPr>
          <w:rFonts w:ascii="Times New Roman" w:hAnsi="Times New Roman" w:cs="Times New Roman"/>
          <w:sz w:val="24"/>
          <w:szCs w:val="24"/>
        </w:rPr>
        <w:t xml:space="preserve">April </w:t>
      </w:r>
      <w:r w:rsidR="00F24AF2">
        <w:rPr>
          <w:rFonts w:ascii="Times New Roman" w:hAnsi="Times New Roman" w:cs="Times New Roman"/>
          <w:sz w:val="24"/>
          <w:szCs w:val="24"/>
        </w:rPr>
        <w:t>30</w:t>
      </w:r>
      <w:r>
        <w:rPr>
          <w:rFonts w:ascii="Times New Roman" w:hAnsi="Times New Roman" w:cs="Times New Roman"/>
          <w:sz w:val="24"/>
          <w:szCs w:val="24"/>
        </w:rPr>
        <w:t>, 2015</w:t>
      </w: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704376" w:rsidRDefault="00704376" w:rsidP="00035579">
      <w:pPr>
        <w:spacing w:after="0"/>
        <w:jc w:val="center"/>
        <w:rPr>
          <w:rFonts w:ascii="Times New Roman" w:hAnsi="Times New Roman" w:cs="Times New Roman"/>
          <w:b/>
          <w:sz w:val="24"/>
          <w:szCs w:val="24"/>
        </w:rPr>
      </w:pPr>
    </w:p>
    <w:p w:rsidR="00987525" w:rsidRDefault="00987525" w:rsidP="00704376">
      <w:pPr>
        <w:spacing w:after="0"/>
        <w:rPr>
          <w:rFonts w:ascii="Times New Roman" w:hAnsi="Times New Roman" w:cs="Times New Roman"/>
          <w:b/>
          <w:sz w:val="24"/>
          <w:szCs w:val="24"/>
        </w:rPr>
      </w:pPr>
    </w:p>
    <w:p w:rsidR="00704376" w:rsidRDefault="00704376" w:rsidP="00704376">
      <w:pPr>
        <w:spacing w:after="0"/>
        <w:rPr>
          <w:rFonts w:ascii="Times New Roman" w:hAnsi="Times New Roman" w:cs="Times New Roman"/>
          <w:sz w:val="24"/>
          <w:szCs w:val="24"/>
          <w:u w:val="single"/>
        </w:rPr>
      </w:pPr>
      <w:r>
        <w:rPr>
          <w:rFonts w:ascii="Times New Roman" w:hAnsi="Times New Roman" w:cs="Times New Roman"/>
          <w:sz w:val="24"/>
          <w:szCs w:val="24"/>
          <w:u w:val="single"/>
        </w:rPr>
        <w:t>Summary</w:t>
      </w:r>
      <w:r w:rsidR="00511DDD" w:rsidRPr="00267471">
        <w:rPr>
          <w:rFonts w:ascii="Times New Roman" w:hAnsi="Times New Roman" w:cs="Times New Roman"/>
          <w:sz w:val="24"/>
          <w:szCs w:val="24"/>
          <w:u w:val="single"/>
        </w:rPr>
        <w:t xml:space="preserve"> and Overview</w:t>
      </w:r>
    </w:p>
    <w:p w:rsidR="00704376" w:rsidRDefault="00704376" w:rsidP="00704376">
      <w:pPr>
        <w:spacing w:after="0"/>
        <w:rPr>
          <w:rFonts w:ascii="Times New Roman" w:hAnsi="Times New Roman" w:cs="Times New Roman"/>
          <w:sz w:val="24"/>
          <w:szCs w:val="24"/>
          <w:u w:val="single"/>
        </w:rPr>
      </w:pPr>
    </w:p>
    <w:p w:rsidR="00704376" w:rsidRPr="00C4583C" w:rsidRDefault="00704376" w:rsidP="00704376">
      <w:pPr>
        <w:spacing w:after="0"/>
        <w:rPr>
          <w:rFonts w:ascii="Times New Roman" w:hAnsi="Times New Roman" w:cs="Times New Roman"/>
          <w:sz w:val="24"/>
          <w:szCs w:val="24"/>
        </w:rPr>
      </w:pPr>
      <w:r>
        <w:rPr>
          <w:rFonts w:ascii="Times New Roman" w:hAnsi="Times New Roman" w:cs="Times New Roman"/>
          <w:sz w:val="24"/>
          <w:szCs w:val="24"/>
        </w:rPr>
        <w:tab/>
      </w:r>
      <w:r w:rsidR="00E61010">
        <w:rPr>
          <w:rFonts w:ascii="Times New Roman" w:hAnsi="Times New Roman" w:cs="Times New Roman"/>
          <w:sz w:val="24"/>
          <w:szCs w:val="24"/>
        </w:rPr>
        <w:t>Medicaid lock-in programs (MLIPs) are</w:t>
      </w:r>
      <w:r w:rsidR="001D0116">
        <w:rPr>
          <w:rFonts w:ascii="Times New Roman" w:hAnsi="Times New Roman" w:cs="Times New Roman"/>
          <w:sz w:val="24"/>
          <w:szCs w:val="24"/>
        </w:rPr>
        <w:t xml:space="preserve"> programs</w:t>
      </w:r>
      <w:r w:rsidR="00E61010">
        <w:rPr>
          <w:rFonts w:ascii="Times New Roman" w:hAnsi="Times New Roman" w:cs="Times New Roman"/>
          <w:sz w:val="24"/>
          <w:szCs w:val="24"/>
        </w:rPr>
        <w:t xml:space="preserve"> administered by state Medicaid agencies in </w:t>
      </w:r>
      <w:r w:rsidR="001D0116">
        <w:rPr>
          <w:rFonts w:ascii="Times New Roman" w:hAnsi="Times New Roman" w:cs="Times New Roman"/>
          <w:sz w:val="24"/>
          <w:szCs w:val="24"/>
        </w:rPr>
        <w:t>attempt</w:t>
      </w:r>
      <w:r w:rsidR="00E61010">
        <w:rPr>
          <w:rFonts w:ascii="Times New Roman" w:hAnsi="Times New Roman" w:cs="Times New Roman"/>
          <w:sz w:val="24"/>
          <w:szCs w:val="24"/>
        </w:rPr>
        <w:t xml:space="preserve"> to reduce prescription drug overuse and fraud. </w:t>
      </w:r>
      <w:r w:rsidR="0029375D">
        <w:rPr>
          <w:rFonts w:ascii="Times New Roman" w:hAnsi="Times New Roman" w:cs="Times New Roman"/>
          <w:sz w:val="24"/>
          <w:szCs w:val="24"/>
        </w:rPr>
        <w:t xml:space="preserve">Nearly all states have </w:t>
      </w:r>
      <w:r w:rsidR="00680751">
        <w:rPr>
          <w:rFonts w:ascii="Times New Roman" w:hAnsi="Times New Roman" w:cs="Times New Roman"/>
          <w:sz w:val="24"/>
          <w:szCs w:val="24"/>
        </w:rPr>
        <w:t xml:space="preserve">some form of </w:t>
      </w:r>
      <w:r w:rsidR="00E61010">
        <w:rPr>
          <w:rFonts w:ascii="Times New Roman" w:hAnsi="Times New Roman" w:cs="Times New Roman"/>
          <w:sz w:val="24"/>
          <w:szCs w:val="24"/>
        </w:rPr>
        <w:t>MLIP,</w:t>
      </w:r>
      <w:r w:rsidR="00680751">
        <w:rPr>
          <w:rFonts w:ascii="Times New Roman" w:hAnsi="Times New Roman" w:cs="Times New Roman"/>
          <w:sz w:val="24"/>
          <w:szCs w:val="24"/>
        </w:rPr>
        <w:t xml:space="preserve"> but</w:t>
      </w:r>
      <w:r w:rsidR="00A13791" w:rsidRPr="00267471">
        <w:rPr>
          <w:rFonts w:ascii="Times New Roman" w:hAnsi="Times New Roman" w:cs="Times New Roman"/>
          <w:sz w:val="24"/>
          <w:szCs w:val="24"/>
        </w:rPr>
        <w:t xml:space="preserve"> </w:t>
      </w:r>
      <w:r w:rsidR="0029375D">
        <w:rPr>
          <w:rFonts w:ascii="Times New Roman" w:hAnsi="Times New Roman" w:cs="Times New Roman"/>
          <w:sz w:val="24"/>
          <w:szCs w:val="24"/>
        </w:rPr>
        <w:t>each of these programs</w:t>
      </w:r>
      <w:r w:rsidR="00680751">
        <w:rPr>
          <w:rFonts w:ascii="Times New Roman" w:hAnsi="Times New Roman" w:cs="Times New Roman"/>
          <w:sz w:val="24"/>
          <w:szCs w:val="24"/>
        </w:rPr>
        <w:t xml:space="preserve"> </w:t>
      </w:r>
      <w:r w:rsidR="00B547C0">
        <w:rPr>
          <w:rFonts w:ascii="Times New Roman" w:hAnsi="Times New Roman" w:cs="Times New Roman"/>
          <w:sz w:val="24"/>
          <w:szCs w:val="24"/>
        </w:rPr>
        <w:t xml:space="preserve">is </w:t>
      </w:r>
      <w:r w:rsidR="00E61010">
        <w:rPr>
          <w:rFonts w:ascii="Times New Roman" w:hAnsi="Times New Roman" w:cs="Times New Roman"/>
          <w:sz w:val="24"/>
          <w:szCs w:val="24"/>
        </w:rPr>
        <w:t xml:space="preserve">quite </w:t>
      </w:r>
      <w:r w:rsidR="00A13791" w:rsidRPr="00267471">
        <w:rPr>
          <w:rFonts w:ascii="Times New Roman" w:hAnsi="Times New Roman" w:cs="Times New Roman"/>
          <w:sz w:val="24"/>
          <w:szCs w:val="24"/>
        </w:rPr>
        <w:t>unique. While there are certainly similarities across programs in terms of criteria for enrollment or the provisions of the lock-in, each state administers its program differently</w:t>
      </w:r>
      <w:r w:rsidR="002A0E46">
        <w:rPr>
          <w:rFonts w:ascii="Times New Roman" w:hAnsi="Times New Roman" w:cs="Times New Roman"/>
          <w:sz w:val="24"/>
          <w:szCs w:val="24"/>
        </w:rPr>
        <w:t xml:space="preserve"> </w:t>
      </w:r>
      <w:r w:rsidR="00E61010">
        <w:rPr>
          <w:rFonts w:ascii="Times New Roman" w:hAnsi="Times New Roman" w:cs="Times New Roman"/>
          <w:sz w:val="24"/>
          <w:szCs w:val="24"/>
        </w:rPr>
        <w:t xml:space="preserve">and has had varying degrees of success in terms of cost and curbing fraud. </w:t>
      </w:r>
    </w:p>
    <w:p w:rsidR="00704376" w:rsidRDefault="00704376" w:rsidP="00704376">
      <w:pPr>
        <w:spacing w:after="0"/>
        <w:rPr>
          <w:rFonts w:ascii="Times New Roman" w:hAnsi="Times New Roman" w:cs="Times New Roman"/>
          <w:sz w:val="24"/>
          <w:szCs w:val="24"/>
          <w:u w:val="single"/>
        </w:rPr>
      </w:pPr>
    </w:p>
    <w:p w:rsidR="00824D2A" w:rsidRDefault="00704376" w:rsidP="00704376">
      <w:pPr>
        <w:spacing w:after="0"/>
        <w:rPr>
          <w:rFonts w:ascii="Times New Roman" w:hAnsi="Times New Roman" w:cs="Times New Roman"/>
          <w:sz w:val="24"/>
          <w:szCs w:val="24"/>
        </w:rPr>
      </w:pPr>
      <w:r w:rsidRPr="00704376">
        <w:rPr>
          <w:rFonts w:ascii="Times New Roman" w:hAnsi="Times New Roman" w:cs="Times New Roman"/>
          <w:sz w:val="24"/>
          <w:szCs w:val="24"/>
        </w:rPr>
        <w:tab/>
      </w:r>
      <w:r w:rsidR="00C4583C" w:rsidRPr="00267471">
        <w:rPr>
          <w:rFonts w:ascii="Times New Roman" w:hAnsi="Times New Roman" w:cs="Times New Roman"/>
          <w:sz w:val="24"/>
          <w:szCs w:val="24"/>
        </w:rPr>
        <w:t xml:space="preserve">There are a number of </w:t>
      </w:r>
      <w:r w:rsidR="00C4583C">
        <w:rPr>
          <w:rFonts w:ascii="Times New Roman" w:hAnsi="Times New Roman" w:cs="Times New Roman"/>
          <w:sz w:val="24"/>
          <w:szCs w:val="24"/>
        </w:rPr>
        <w:t xml:space="preserve">different </w:t>
      </w:r>
      <w:r w:rsidR="00C4583C" w:rsidRPr="00267471">
        <w:rPr>
          <w:rFonts w:ascii="Times New Roman" w:hAnsi="Times New Roman" w:cs="Times New Roman"/>
          <w:sz w:val="24"/>
          <w:szCs w:val="24"/>
        </w:rPr>
        <w:t xml:space="preserve">terms commonly used to define or to refer to these </w:t>
      </w:r>
      <w:r w:rsidR="00C4583C">
        <w:rPr>
          <w:rFonts w:ascii="Times New Roman" w:hAnsi="Times New Roman" w:cs="Times New Roman"/>
          <w:sz w:val="24"/>
          <w:szCs w:val="24"/>
        </w:rPr>
        <w:t>lock-i</w:t>
      </w:r>
      <w:r w:rsidR="00C4583C" w:rsidRPr="00267471">
        <w:rPr>
          <w:rFonts w:ascii="Times New Roman" w:hAnsi="Times New Roman" w:cs="Times New Roman"/>
          <w:sz w:val="24"/>
          <w:szCs w:val="24"/>
        </w:rPr>
        <w:t>n programs: Lock-In, Safe Pharmacy, Patient Restriction &amp; R</w:t>
      </w:r>
      <w:r w:rsidR="00C4583C">
        <w:rPr>
          <w:rFonts w:ascii="Times New Roman" w:hAnsi="Times New Roman" w:cs="Times New Roman"/>
          <w:sz w:val="24"/>
          <w:szCs w:val="24"/>
        </w:rPr>
        <w:t>eview (PRR), or Integrity Program</w:t>
      </w:r>
      <w:r w:rsidR="00C4583C" w:rsidRPr="00267471">
        <w:rPr>
          <w:rFonts w:ascii="Times New Roman" w:hAnsi="Times New Roman" w:cs="Times New Roman"/>
          <w:sz w:val="24"/>
          <w:szCs w:val="24"/>
        </w:rPr>
        <w:t>.</w:t>
      </w:r>
      <w:r w:rsidR="00C4583C">
        <w:rPr>
          <w:rFonts w:ascii="Times New Roman" w:hAnsi="Times New Roman" w:cs="Times New Roman"/>
          <w:sz w:val="24"/>
          <w:szCs w:val="24"/>
        </w:rPr>
        <w:t xml:space="preserve"> The content and the availability of public information</w:t>
      </w:r>
      <w:r w:rsidR="00E61010">
        <w:rPr>
          <w:rFonts w:ascii="Times New Roman" w:hAnsi="Times New Roman" w:cs="Times New Roman"/>
          <w:sz w:val="24"/>
          <w:szCs w:val="24"/>
        </w:rPr>
        <w:t xml:space="preserve"> on MLIPs varies greatly from state to state, making it challenging to determine whether a state does not have a strong program or whether there is just a lack of publicly available information on the program. Kentucky and Tennessee appear to have relatively robust programs, and so these state programs were identified as a model for comparison</w:t>
      </w:r>
      <w:r w:rsidR="00BA5870">
        <w:rPr>
          <w:rFonts w:ascii="Times New Roman" w:hAnsi="Times New Roman" w:cs="Times New Roman"/>
          <w:sz w:val="24"/>
          <w:szCs w:val="24"/>
        </w:rPr>
        <w:t xml:space="preserve"> across states</w:t>
      </w:r>
      <w:r w:rsidR="00E61010">
        <w:rPr>
          <w:rFonts w:ascii="Times New Roman" w:hAnsi="Times New Roman" w:cs="Times New Roman"/>
          <w:sz w:val="24"/>
          <w:szCs w:val="24"/>
        </w:rPr>
        <w:t xml:space="preserve">. </w:t>
      </w:r>
    </w:p>
    <w:p w:rsidR="001D0116" w:rsidRDefault="001D0116" w:rsidP="00704376">
      <w:pPr>
        <w:spacing w:after="0"/>
        <w:rPr>
          <w:rFonts w:ascii="Times New Roman" w:hAnsi="Times New Roman" w:cs="Times New Roman"/>
          <w:sz w:val="24"/>
          <w:szCs w:val="24"/>
        </w:rPr>
      </w:pPr>
    </w:p>
    <w:p w:rsidR="001D0116" w:rsidRDefault="001D0116" w:rsidP="00704376">
      <w:pPr>
        <w:spacing w:after="0"/>
        <w:rPr>
          <w:rFonts w:ascii="Times New Roman" w:hAnsi="Times New Roman" w:cs="Times New Roman"/>
          <w:sz w:val="24"/>
          <w:szCs w:val="24"/>
        </w:rPr>
      </w:pPr>
      <w:r>
        <w:rPr>
          <w:rFonts w:ascii="Times New Roman" w:hAnsi="Times New Roman" w:cs="Times New Roman"/>
          <w:sz w:val="24"/>
          <w:szCs w:val="24"/>
        </w:rPr>
        <w:tab/>
        <w:t xml:space="preserve">This report will summarize original research and existing research on key elements of MLIPs, describe available MLIP program impact data, detail a deep-dive into nine MLIPs and their associated appeal rights and data </w:t>
      </w:r>
      <w:r w:rsidR="00BA5870">
        <w:rPr>
          <w:rFonts w:ascii="Times New Roman" w:hAnsi="Times New Roman" w:cs="Times New Roman"/>
          <w:sz w:val="24"/>
          <w:szCs w:val="24"/>
        </w:rPr>
        <w:t>sharing provisions, and will conclude with</w:t>
      </w:r>
      <w:r w:rsidR="009404F1">
        <w:rPr>
          <w:rFonts w:ascii="Times New Roman" w:hAnsi="Times New Roman" w:cs="Times New Roman"/>
          <w:sz w:val="24"/>
          <w:szCs w:val="24"/>
        </w:rPr>
        <w:t xml:space="preserve"> current trends and perceptions regarding lock-in programs.</w:t>
      </w:r>
      <w:r w:rsidR="004854E2">
        <w:rPr>
          <w:rFonts w:ascii="Times New Roman" w:hAnsi="Times New Roman" w:cs="Times New Roman"/>
          <w:sz w:val="24"/>
          <w:szCs w:val="24"/>
        </w:rPr>
        <w:t xml:space="preserve"> Much of this information was generated by conducting original online research into state MLIPs, which is documented in the “50-state File,” the accompanying Excel file. </w:t>
      </w:r>
    </w:p>
    <w:p w:rsidR="009404F1" w:rsidRDefault="009404F1" w:rsidP="00704376">
      <w:pPr>
        <w:spacing w:after="0"/>
        <w:rPr>
          <w:rFonts w:ascii="Times New Roman" w:hAnsi="Times New Roman" w:cs="Times New Roman"/>
          <w:sz w:val="24"/>
          <w:szCs w:val="24"/>
        </w:rPr>
      </w:pPr>
    </w:p>
    <w:p w:rsidR="009404F1" w:rsidRPr="009404F1" w:rsidRDefault="009404F1" w:rsidP="00704376">
      <w:pPr>
        <w:spacing w:after="0"/>
        <w:rPr>
          <w:rFonts w:ascii="Times New Roman" w:hAnsi="Times New Roman" w:cs="Times New Roman"/>
          <w:sz w:val="24"/>
          <w:szCs w:val="24"/>
          <w:u w:val="single"/>
        </w:rPr>
      </w:pPr>
      <w:r w:rsidRPr="009404F1">
        <w:rPr>
          <w:rFonts w:ascii="Times New Roman" w:hAnsi="Times New Roman" w:cs="Times New Roman"/>
          <w:sz w:val="24"/>
          <w:szCs w:val="24"/>
          <w:u w:val="single"/>
        </w:rPr>
        <w:t xml:space="preserve">Program </w:t>
      </w:r>
      <w:r>
        <w:rPr>
          <w:rFonts w:ascii="Times New Roman" w:hAnsi="Times New Roman" w:cs="Times New Roman"/>
          <w:sz w:val="24"/>
          <w:szCs w:val="24"/>
          <w:u w:val="single"/>
        </w:rPr>
        <w:t>A</w:t>
      </w:r>
      <w:r w:rsidRPr="009404F1">
        <w:rPr>
          <w:rFonts w:ascii="Times New Roman" w:hAnsi="Times New Roman" w:cs="Times New Roman"/>
          <w:sz w:val="24"/>
          <w:szCs w:val="24"/>
          <w:u w:val="single"/>
        </w:rPr>
        <w:t xml:space="preserve">uthority and </w:t>
      </w:r>
      <w:r>
        <w:rPr>
          <w:rFonts w:ascii="Times New Roman" w:hAnsi="Times New Roman" w:cs="Times New Roman"/>
          <w:sz w:val="24"/>
          <w:szCs w:val="24"/>
          <w:u w:val="single"/>
        </w:rPr>
        <w:t>E</w:t>
      </w:r>
      <w:r w:rsidRPr="009404F1">
        <w:rPr>
          <w:rFonts w:ascii="Times New Roman" w:hAnsi="Times New Roman" w:cs="Times New Roman"/>
          <w:sz w:val="24"/>
          <w:szCs w:val="24"/>
          <w:u w:val="single"/>
        </w:rPr>
        <w:t>stablishment</w:t>
      </w:r>
    </w:p>
    <w:p w:rsidR="00A13791" w:rsidRPr="00267471" w:rsidRDefault="00A13791" w:rsidP="00A13791">
      <w:pPr>
        <w:pStyle w:val="ListParagraph"/>
        <w:spacing w:after="0"/>
        <w:rPr>
          <w:rFonts w:ascii="Times New Roman" w:hAnsi="Times New Roman" w:cs="Times New Roman"/>
          <w:sz w:val="24"/>
          <w:szCs w:val="24"/>
        </w:rPr>
      </w:pPr>
    </w:p>
    <w:p w:rsidR="007E29B1" w:rsidRPr="00267471" w:rsidRDefault="007E29B1" w:rsidP="00A13791">
      <w:pPr>
        <w:spacing w:after="0"/>
        <w:ind w:firstLine="360"/>
        <w:rPr>
          <w:rFonts w:ascii="Times New Roman" w:hAnsi="Times New Roman" w:cs="Times New Roman"/>
          <w:sz w:val="24"/>
          <w:szCs w:val="24"/>
        </w:rPr>
      </w:pPr>
      <w:r w:rsidRPr="00267471">
        <w:rPr>
          <w:rFonts w:ascii="Times New Roman" w:hAnsi="Times New Roman" w:cs="Times New Roman"/>
          <w:sz w:val="24"/>
          <w:szCs w:val="24"/>
        </w:rPr>
        <w:t>Prescription Drug Monitoring Programs (PDMPs)</w:t>
      </w:r>
      <w:r w:rsidR="004854E2">
        <w:rPr>
          <w:rFonts w:ascii="Times New Roman" w:hAnsi="Times New Roman" w:cs="Times New Roman"/>
          <w:sz w:val="24"/>
          <w:szCs w:val="24"/>
        </w:rPr>
        <w:t>, or Prescription Monitoring Programs (PMPs)</w:t>
      </w:r>
      <w:r w:rsidR="00AA041A" w:rsidRPr="00267471">
        <w:rPr>
          <w:rFonts w:ascii="Times New Roman" w:hAnsi="Times New Roman" w:cs="Times New Roman"/>
          <w:sz w:val="24"/>
          <w:szCs w:val="24"/>
        </w:rPr>
        <w:t xml:space="preserve"> and Drug Utilization Review (DUR)</w:t>
      </w:r>
      <w:r w:rsidRPr="00267471">
        <w:rPr>
          <w:rFonts w:ascii="Times New Roman" w:hAnsi="Times New Roman" w:cs="Times New Roman"/>
          <w:sz w:val="24"/>
          <w:szCs w:val="24"/>
        </w:rPr>
        <w:t xml:space="preserve"> </w:t>
      </w:r>
      <w:r w:rsidR="00A13791" w:rsidRPr="00267471">
        <w:rPr>
          <w:rFonts w:ascii="Times New Roman" w:hAnsi="Times New Roman" w:cs="Times New Roman"/>
          <w:sz w:val="24"/>
          <w:szCs w:val="24"/>
        </w:rPr>
        <w:t xml:space="preserve">are state-run programs which </w:t>
      </w:r>
      <w:r w:rsidRPr="00267471">
        <w:rPr>
          <w:rFonts w:ascii="Times New Roman" w:hAnsi="Times New Roman" w:cs="Times New Roman"/>
          <w:sz w:val="24"/>
          <w:szCs w:val="24"/>
        </w:rPr>
        <w:t xml:space="preserve">help establish patient eligibility for </w:t>
      </w:r>
      <w:r w:rsidR="00BA5870">
        <w:rPr>
          <w:rFonts w:ascii="Times New Roman" w:hAnsi="Times New Roman" w:cs="Times New Roman"/>
          <w:sz w:val="24"/>
          <w:szCs w:val="24"/>
        </w:rPr>
        <w:t xml:space="preserve">the </w:t>
      </w:r>
      <w:r w:rsidRPr="00267471">
        <w:rPr>
          <w:rFonts w:ascii="Times New Roman" w:hAnsi="Times New Roman" w:cs="Times New Roman"/>
          <w:sz w:val="24"/>
          <w:szCs w:val="24"/>
        </w:rPr>
        <w:t>lock-in programs</w:t>
      </w:r>
      <w:r w:rsidR="00AA041A" w:rsidRPr="00267471">
        <w:rPr>
          <w:rFonts w:ascii="Times New Roman" w:hAnsi="Times New Roman" w:cs="Times New Roman"/>
          <w:sz w:val="24"/>
          <w:szCs w:val="24"/>
        </w:rPr>
        <w:t xml:space="preserve">. </w:t>
      </w:r>
      <w:hyperlink r:id="rId7" w:history="1">
        <w:r w:rsidR="004854E2">
          <w:rPr>
            <w:rStyle w:val="Hyperlink"/>
            <w:rFonts w:ascii="Times New Roman" w:hAnsi="Times New Roman" w:cs="Times New Roman"/>
            <w:sz w:val="24"/>
            <w:szCs w:val="24"/>
          </w:rPr>
          <w:t>Forty states</w:t>
        </w:r>
      </w:hyperlink>
      <w:r w:rsidR="00AA041A" w:rsidRPr="00267471">
        <w:rPr>
          <w:rFonts w:ascii="Times New Roman" w:hAnsi="Times New Roman" w:cs="Times New Roman"/>
          <w:sz w:val="24"/>
          <w:szCs w:val="24"/>
        </w:rPr>
        <w:t xml:space="preserve"> have </w:t>
      </w:r>
      <w:r w:rsidR="004854E2">
        <w:rPr>
          <w:rFonts w:ascii="Times New Roman" w:hAnsi="Times New Roman" w:cs="Times New Roman"/>
          <w:sz w:val="24"/>
          <w:szCs w:val="24"/>
        </w:rPr>
        <w:t>P</w:t>
      </w:r>
      <w:r w:rsidR="00A13791" w:rsidRPr="00267471">
        <w:rPr>
          <w:rFonts w:ascii="Times New Roman" w:hAnsi="Times New Roman" w:cs="Times New Roman"/>
          <w:sz w:val="24"/>
          <w:szCs w:val="24"/>
        </w:rPr>
        <w:t>MPs, which overall cover</w:t>
      </w:r>
      <w:r w:rsidR="00AA041A" w:rsidRPr="00267471">
        <w:rPr>
          <w:rFonts w:ascii="Times New Roman" w:hAnsi="Times New Roman" w:cs="Times New Roman"/>
          <w:sz w:val="24"/>
          <w:szCs w:val="24"/>
        </w:rPr>
        <w:t xml:space="preserve"> 87% of the </w:t>
      </w:r>
      <w:r w:rsidR="00A13791" w:rsidRPr="00267471">
        <w:rPr>
          <w:rFonts w:ascii="Times New Roman" w:hAnsi="Times New Roman" w:cs="Times New Roman"/>
          <w:sz w:val="24"/>
          <w:szCs w:val="24"/>
        </w:rPr>
        <w:t xml:space="preserve">U.S. </w:t>
      </w:r>
      <w:r w:rsidR="00AA041A" w:rsidRPr="00267471">
        <w:rPr>
          <w:rFonts w:ascii="Times New Roman" w:hAnsi="Times New Roman" w:cs="Times New Roman"/>
          <w:sz w:val="24"/>
          <w:szCs w:val="24"/>
        </w:rPr>
        <w:t>population</w:t>
      </w:r>
      <w:r w:rsidR="009404F1">
        <w:rPr>
          <w:rFonts w:ascii="Times New Roman" w:hAnsi="Times New Roman" w:cs="Times New Roman"/>
          <w:sz w:val="24"/>
          <w:szCs w:val="24"/>
        </w:rPr>
        <w:t>. All states must have DUR programs and m</w:t>
      </w:r>
      <w:r w:rsidR="008D5896" w:rsidRPr="00267471">
        <w:rPr>
          <w:rFonts w:ascii="Times New Roman" w:hAnsi="Times New Roman" w:cs="Times New Roman"/>
          <w:sz w:val="24"/>
          <w:szCs w:val="24"/>
        </w:rPr>
        <w:t>ost states</w:t>
      </w:r>
      <w:r w:rsidR="009404F1">
        <w:rPr>
          <w:rFonts w:ascii="Times New Roman" w:hAnsi="Times New Roman" w:cs="Times New Roman"/>
          <w:sz w:val="24"/>
          <w:szCs w:val="24"/>
        </w:rPr>
        <w:t xml:space="preserve"> will</w:t>
      </w:r>
      <w:r w:rsidR="008D5896" w:rsidRPr="00267471">
        <w:rPr>
          <w:rFonts w:ascii="Times New Roman" w:hAnsi="Times New Roman" w:cs="Times New Roman"/>
          <w:sz w:val="24"/>
          <w:szCs w:val="24"/>
        </w:rPr>
        <w:t xml:space="preserve"> </w:t>
      </w:r>
      <w:r w:rsidR="00A13791" w:rsidRPr="00267471">
        <w:rPr>
          <w:rFonts w:ascii="Times New Roman" w:hAnsi="Times New Roman" w:cs="Times New Roman"/>
          <w:sz w:val="24"/>
          <w:szCs w:val="24"/>
        </w:rPr>
        <w:t xml:space="preserve">identify and determine </w:t>
      </w:r>
      <w:r w:rsidR="008D5896" w:rsidRPr="00267471">
        <w:rPr>
          <w:rFonts w:ascii="Times New Roman" w:hAnsi="Times New Roman" w:cs="Times New Roman"/>
          <w:sz w:val="24"/>
          <w:szCs w:val="24"/>
        </w:rPr>
        <w:t>enroll</w:t>
      </w:r>
      <w:r w:rsidR="00A13791" w:rsidRPr="00267471">
        <w:rPr>
          <w:rFonts w:ascii="Times New Roman" w:hAnsi="Times New Roman" w:cs="Times New Roman"/>
          <w:sz w:val="24"/>
          <w:szCs w:val="24"/>
        </w:rPr>
        <w:t>ment</w:t>
      </w:r>
      <w:r w:rsidR="008D5896" w:rsidRPr="00267471">
        <w:rPr>
          <w:rFonts w:ascii="Times New Roman" w:hAnsi="Times New Roman" w:cs="Times New Roman"/>
          <w:sz w:val="24"/>
          <w:szCs w:val="24"/>
        </w:rPr>
        <w:t xml:space="preserve"> </w:t>
      </w:r>
      <w:r w:rsidR="00EE3CFD" w:rsidRPr="00267471">
        <w:rPr>
          <w:rFonts w:ascii="Times New Roman" w:hAnsi="Times New Roman" w:cs="Times New Roman"/>
          <w:sz w:val="24"/>
          <w:szCs w:val="24"/>
        </w:rPr>
        <w:t xml:space="preserve">in lock-in programs </w:t>
      </w:r>
      <w:r w:rsidR="00BD04BA" w:rsidRPr="00267471">
        <w:rPr>
          <w:rFonts w:ascii="Times New Roman" w:hAnsi="Times New Roman" w:cs="Times New Roman"/>
          <w:sz w:val="24"/>
          <w:szCs w:val="24"/>
        </w:rPr>
        <w:t>based on DUR</w:t>
      </w:r>
      <w:r w:rsidR="00EB74F6" w:rsidRPr="00267471">
        <w:rPr>
          <w:rFonts w:ascii="Times New Roman" w:hAnsi="Times New Roman" w:cs="Times New Roman"/>
          <w:sz w:val="24"/>
          <w:szCs w:val="24"/>
        </w:rPr>
        <w:t xml:space="preserve"> evaluations</w:t>
      </w:r>
      <w:r w:rsidR="00BD04BA" w:rsidRPr="00267471">
        <w:rPr>
          <w:rFonts w:ascii="Times New Roman" w:hAnsi="Times New Roman" w:cs="Times New Roman"/>
          <w:sz w:val="24"/>
          <w:szCs w:val="24"/>
        </w:rPr>
        <w:t>.</w:t>
      </w:r>
      <w:r w:rsidR="00EB74F6" w:rsidRPr="00267471">
        <w:rPr>
          <w:rFonts w:ascii="Times New Roman" w:hAnsi="Times New Roman" w:cs="Times New Roman"/>
          <w:sz w:val="24"/>
          <w:szCs w:val="24"/>
        </w:rPr>
        <w:t xml:space="preserve"> </w:t>
      </w:r>
      <w:r w:rsidR="00A13791" w:rsidRPr="00267471">
        <w:rPr>
          <w:rFonts w:ascii="Times New Roman" w:hAnsi="Times New Roman" w:cs="Times New Roman"/>
          <w:sz w:val="24"/>
          <w:szCs w:val="24"/>
        </w:rPr>
        <w:t>Often</w:t>
      </w:r>
      <w:r w:rsidR="009404F1">
        <w:rPr>
          <w:rFonts w:ascii="Times New Roman" w:hAnsi="Times New Roman" w:cs="Times New Roman"/>
          <w:sz w:val="24"/>
          <w:szCs w:val="24"/>
        </w:rPr>
        <w:t>, the state</w:t>
      </w:r>
      <w:r w:rsidR="00A13791" w:rsidRPr="00267471">
        <w:rPr>
          <w:rFonts w:ascii="Times New Roman" w:hAnsi="Times New Roman" w:cs="Times New Roman"/>
          <w:sz w:val="24"/>
          <w:szCs w:val="24"/>
        </w:rPr>
        <w:t xml:space="preserve"> DUR board sets the criteria for </w:t>
      </w:r>
      <w:r w:rsidR="004854E2">
        <w:rPr>
          <w:rFonts w:ascii="Times New Roman" w:hAnsi="Times New Roman" w:cs="Times New Roman"/>
          <w:sz w:val="24"/>
          <w:szCs w:val="24"/>
        </w:rPr>
        <w:t xml:space="preserve">beneficiary </w:t>
      </w:r>
      <w:r w:rsidR="00A13791" w:rsidRPr="00267471">
        <w:rPr>
          <w:rFonts w:ascii="Times New Roman" w:hAnsi="Times New Roman" w:cs="Times New Roman"/>
          <w:sz w:val="24"/>
          <w:szCs w:val="24"/>
        </w:rPr>
        <w:t>behavior and claims to be considered fraud</w:t>
      </w:r>
      <w:r w:rsidR="004854E2">
        <w:rPr>
          <w:rFonts w:ascii="Times New Roman" w:hAnsi="Times New Roman" w:cs="Times New Roman"/>
          <w:sz w:val="24"/>
          <w:szCs w:val="24"/>
        </w:rPr>
        <w:t xml:space="preserve"> or </w:t>
      </w:r>
      <w:r w:rsidR="00A13791" w:rsidRPr="00267471">
        <w:rPr>
          <w:rFonts w:ascii="Times New Roman" w:hAnsi="Times New Roman" w:cs="Times New Roman"/>
          <w:sz w:val="24"/>
          <w:szCs w:val="24"/>
        </w:rPr>
        <w:t>abuse, and then re</w:t>
      </w:r>
      <w:r w:rsidR="009404F1">
        <w:rPr>
          <w:rFonts w:ascii="Times New Roman" w:hAnsi="Times New Roman" w:cs="Times New Roman"/>
          <w:sz w:val="24"/>
          <w:szCs w:val="24"/>
        </w:rPr>
        <w:t xml:space="preserve">trospective DUR </w:t>
      </w:r>
      <w:r w:rsidR="004854E2">
        <w:rPr>
          <w:rFonts w:ascii="Times New Roman" w:hAnsi="Times New Roman" w:cs="Times New Roman"/>
          <w:sz w:val="24"/>
          <w:szCs w:val="24"/>
        </w:rPr>
        <w:t>will identify</w:t>
      </w:r>
      <w:r w:rsidR="009404F1">
        <w:rPr>
          <w:rFonts w:ascii="Times New Roman" w:hAnsi="Times New Roman" w:cs="Times New Roman"/>
          <w:sz w:val="24"/>
          <w:szCs w:val="24"/>
        </w:rPr>
        <w:t xml:space="preserve"> the</w:t>
      </w:r>
      <w:r w:rsidR="00A13791" w:rsidRPr="00267471">
        <w:rPr>
          <w:rFonts w:ascii="Times New Roman" w:hAnsi="Times New Roman" w:cs="Times New Roman"/>
          <w:sz w:val="24"/>
          <w:szCs w:val="24"/>
        </w:rPr>
        <w:t xml:space="preserve"> </w:t>
      </w:r>
      <w:r w:rsidR="004854E2">
        <w:rPr>
          <w:rFonts w:ascii="Times New Roman" w:hAnsi="Times New Roman" w:cs="Times New Roman"/>
          <w:sz w:val="24"/>
          <w:szCs w:val="24"/>
        </w:rPr>
        <w:t xml:space="preserve">specific </w:t>
      </w:r>
      <w:r w:rsidR="00A13791" w:rsidRPr="00267471">
        <w:rPr>
          <w:rFonts w:ascii="Times New Roman" w:hAnsi="Times New Roman" w:cs="Times New Roman"/>
          <w:sz w:val="24"/>
          <w:szCs w:val="24"/>
        </w:rPr>
        <w:t>beneficiaries</w:t>
      </w:r>
      <w:r w:rsidR="004854E2">
        <w:rPr>
          <w:rFonts w:ascii="Times New Roman" w:hAnsi="Times New Roman" w:cs="Times New Roman"/>
          <w:sz w:val="24"/>
          <w:szCs w:val="24"/>
        </w:rPr>
        <w:t xml:space="preserve"> eligible</w:t>
      </w:r>
      <w:r w:rsidR="00BA5870">
        <w:rPr>
          <w:rFonts w:ascii="Times New Roman" w:hAnsi="Times New Roman" w:cs="Times New Roman"/>
          <w:sz w:val="24"/>
          <w:szCs w:val="24"/>
        </w:rPr>
        <w:t xml:space="preserve"> for the lock-in</w:t>
      </w:r>
      <w:r w:rsidR="00A13791" w:rsidRPr="00267471">
        <w:rPr>
          <w:rFonts w:ascii="Times New Roman" w:hAnsi="Times New Roman" w:cs="Times New Roman"/>
          <w:sz w:val="24"/>
          <w:szCs w:val="24"/>
        </w:rPr>
        <w:t xml:space="preserve">. </w:t>
      </w:r>
      <w:r w:rsidR="00EB74F6" w:rsidRPr="00267471">
        <w:rPr>
          <w:rFonts w:ascii="Times New Roman" w:hAnsi="Times New Roman" w:cs="Times New Roman"/>
          <w:sz w:val="24"/>
          <w:szCs w:val="24"/>
        </w:rPr>
        <w:t>Alternatively,</w:t>
      </w:r>
      <w:r w:rsidR="00BA5870">
        <w:rPr>
          <w:rFonts w:ascii="Times New Roman" w:hAnsi="Times New Roman" w:cs="Times New Roman"/>
          <w:sz w:val="24"/>
          <w:szCs w:val="24"/>
        </w:rPr>
        <w:t xml:space="preserve"> Arkansas, Vermont, and North Dakota</w:t>
      </w:r>
      <w:r w:rsidR="008D5896" w:rsidRPr="00267471">
        <w:rPr>
          <w:rFonts w:ascii="Times New Roman" w:hAnsi="Times New Roman" w:cs="Times New Roman"/>
          <w:sz w:val="24"/>
          <w:szCs w:val="24"/>
        </w:rPr>
        <w:t xml:space="preserve"> enroll based on </w:t>
      </w:r>
      <w:hyperlink r:id="rId8" w:history="1">
        <w:r w:rsidR="008D5896" w:rsidRPr="00267471">
          <w:rPr>
            <w:rStyle w:val="Hyperlink"/>
            <w:rFonts w:ascii="Times New Roman" w:hAnsi="Times New Roman" w:cs="Times New Roman"/>
            <w:sz w:val="24"/>
            <w:szCs w:val="24"/>
          </w:rPr>
          <w:t>provider referrals.</w:t>
        </w:r>
      </w:hyperlink>
      <w:r w:rsidR="006F7B8A" w:rsidRPr="00267471">
        <w:rPr>
          <w:rFonts w:ascii="Times New Roman" w:hAnsi="Times New Roman" w:cs="Times New Roman"/>
          <w:sz w:val="24"/>
          <w:szCs w:val="24"/>
        </w:rPr>
        <w:t xml:space="preserve"> </w:t>
      </w:r>
      <w:r w:rsidR="004854E2">
        <w:rPr>
          <w:rFonts w:ascii="Times New Roman" w:hAnsi="Times New Roman" w:cs="Times New Roman"/>
          <w:sz w:val="24"/>
          <w:szCs w:val="24"/>
        </w:rPr>
        <w:t>These states rely on physicians to identify overuse or misuse of these medications and to subsequently report these cases.</w:t>
      </w:r>
    </w:p>
    <w:p w:rsidR="00A13791" w:rsidRPr="00267471" w:rsidRDefault="00A13791" w:rsidP="00A13791">
      <w:pPr>
        <w:spacing w:after="0"/>
        <w:rPr>
          <w:rFonts w:ascii="Times New Roman" w:hAnsi="Times New Roman" w:cs="Times New Roman"/>
          <w:sz w:val="24"/>
          <w:szCs w:val="24"/>
        </w:rPr>
      </w:pPr>
    </w:p>
    <w:p w:rsidR="00035579" w:rsidRPr="00267471" w:rsidRDefault="00EB74F6" w:rsidP="00A13791">
      <w:pPr>
        <w:spacing w:after="0"/>
        <w:ind w:firstLine="360"/>
        <w:rPr>
          <w:rFonts w:ascii="Times New Roman" w:hAnsi="Times New Roman" w:cs="Times New Roman"/>
          <w:sz w:val="24"/>
          <w:szCs w:val="24"/>
        </w:rPr>
      </w:pPr>
      <w:r w:rsidRPr="00267471">
        <w:rPr>
          <w:rFonts w:ascii="Times New Roman" w:hAnsi="Times New Roman" w:cs="Times New Roman"/>
          <w:sz w:val="24"/>
          <w:szCs w:val="24"/>
        </w:rPr>
        <w:t>The federal</w:t>
      </w:r>
      <w:r w:rsidR="00035579" w:rsidRPr="00267471">
        <w:rPr>
          <w:rFonts w:ascii="Times New Roman" w:hAnsi="Times New Roman" w:cs="Times New Roman"/>
          <w:sz w:val="24"/>
          <w:szCs w:val="24"/>
        </w:rPr>
        <w:t xml:space="preserve"> </w:t>
      </w:r>
      <w:r w:rsidR="00824D2A" w:rsidRPr="00267471">
        <w:rPr>
          <w:rFonts w:ascii="Times New Roman" w:hAnsi="Times New Roman" w:cs="Times New Roman"/>
          <w:sz w:val="24"/>
          <w:szCs w:val="24"/>
        </w:rPr>
        <w:t>authority</w:t>
      </w:r>
      <w:r w:rsidRPr="00267471">
        <w:rPr>
          <w:rFonts w:ascii="Times New Roman" w:hAnsi="Times New Roman" w:cs="Times New Roman"/>
          <w:sz w:val="24"/>
          <w:szCs w:val="24"/>
        </w:rPr>
        <w:t xml:space="preserve"> which enables</w:t>
      </w:r>
      <w:r w:rsidR="00BA5870">
        <w:rPr>
          <w:rFonts w:ascii="Times New Roman" w:hAnsi="Times New Roman" w:cs="Times New Roman"/>
          <w:sz w:val="24"/>
          <w:szCs w:val="24"/>
        </w:rPr>
        <w:t xml:space="preserve"> states to establish</w:t>
      </w:r>
      <w:r w:rsidR="00EE3CFD" w:rsidRPr="00267471">
        <w:rPr>
          <w:rFonts w:ascii="Times New Roman" w:hAnsi="Times New Roman" w:cs="Times New Roman"/>
          <w:sz w:val="24"/>
          <w:szCs w:val="24"/>
        </w:rPr>
        <w:t xml:space="preserve"> MLIPs is</w:t>
      </w:r>
      <w:r w:rsidR="009404F1">
        <w:rPr>
          <w:rFonts w:ascii="Times New Roman" w:hAnsi="Times New Roman" w:cs="Times New Roman"/>
          <w:sz w:val="24"/>
          <w:szCs w:val="24"/>
        </w:rPr>
        <w:t xml:space="preserve"> located at</w:t>
      </w:r>
      <w:r w:rsidRPr="00267471">
        <w:rPr>
          <w:rFonts w:ascii="Times New Roman" w:hAnsi="Times New Roman" w:cs="Times New Roman"/>
          <w:sz w:val="24"/>
          <w:szCs w:val="24"/>
        </w:rPr>
        <w:t xml:space="preserve"> </w:t>
      </w:r>
      <w:hyperlink r:id="rId9" w:history="1">
        <w:r w:rsidRPr="009404F1">
          <w:rPr>
            <w:rStyle w:val="Hyperlink"/>
            <w:rFonts w:ascii="Times New Roman" w:hAnsi="Times New Roman" w:cs="Times New Roman"/>
            <w:sz w:val="24"/>
            <w:szCs w:val="24"/>
          </w:rPr>
          <w:t>42 CFR 431.54(e).</w:t>
        </w:r>
      </w:hyperlink>
      <w:r w:rsidRPr="00267471">
        <w:rPr>
          <w:rFonts w:ascii="Times New Roman" w:hAnsi="Times New Roman" w:cs="Times New Roman"/>
          <w:sz w:val="24"/>
          <w:szCs w:val="24"/>
        </w:rPr>
        <w:t xml:space="preserve"> </w:t>
      </w:r>
      <w:r w:rsidR="00C34C76">
        <w:rPr>
          <w:rFonts w:ascii="Times New Roman" w:hAnsi="Times New Roman" w:cs="Times New Roman"/>
          <w:sz w:val="24"/>
          <w:szCs w:val="24"/>
        </w:rPr>
        <w:t>The language is</w:t>
      </w:r>
      <w:r w:rsidR="00035579" w:rsidRPr="00267471">
        <w:rPr>
          <w:rFonts w:ascii="Times New Roman" w:hAnsi="Times New Roman" w:cs="Times New Roman"/>
          <w:sz w:val="24"/>
          <w:szCs w:val="24"/>
        </w:rPr>
        <w:t xml:space="preserve"> very broad,</w:t>
      </w:r>
      <w:r w:rsidRPr="00267471">
        <w:rPr>
          <w:rFonts w:ascii="Times New Roman" w:hAnsi="Times New Roman" w:cs="Times New Roman"/>
          <w:sz w:val="24"/>
          <w:szCs w:val="24"/>
        </w:rPr>
        <w:t xml:space="preserve"> and </w:t>
      </w:r>
      <w:r w:rsidR="008D53DC" w:rsidRPr="00267471">
        <w:rPr>
          <w:rFonts w:ascii="Times New Roman" w:hAnsi="Times New Roman" w:cs="Times New Roman"/>
          <w:sz w:val="24"/>
          <w:szCs w:val="24"/>
        </w:rPr>
        <w:t>does not explicitly define standards or set requirements</w:t>
      </w:r>
      <w:r w:rsidR="006B41A7" w:rsidRPr="00267471">
        <w:rPr>
          <w:rFonts w:ascii="Times New Roman" w:hAnsi="Times New Roman" w:cs="Times New Roman"/>
          <w:sz w:val="24"/>
          <w:szCs w:val="24"/>
        </w:rPr>
        <w:t>.</w:t>
      </w:r>
      <w:r w:rsidR="00A13791" w:rsidRPr="00267471">
        <w:rPr>
          <w:rFonts w:ascii="Times New Roman" w:hAnsi="Times New Roman" w:cs="Times New Roman"/>
          <w:sz w:val="24"/>
          <w:szCs w:val="24"/>
        </w:rPr>
        <w:t xml:space="preserve"> This</w:t>
      </w:r>
      <w:r w:rsidR="009404F1">
        <w:rPr>
          <w:rFonts w:ascii="Times New Roman" w:hAnsi="Times New Roman" w:cs="Times New Roman"/>
          <w:sz w:val="24"/>
          <w:szCs w:val="24"/>
        </w:rPr>
        <w:t xml:space="preserve"> may</w:t>
      </w:r>
      <w:r w:rsidR="00A13791" w:rsidRPr="00267471">
        <w:rPr>
          <w:rFonts w:ascii="Times New Roman" w:hAnsi="Times New Roman" w:cs="Times New Roman"/>
          <w:sz w:val="24"/>
          <w:szCs w:val="24"/>
        </w:rPr>
        <w:t xml:space="preserve"> explain why there is such variability across state programs.</w:t>
      </w:r>
      <w:r w:rsidR="006B41A7" w:rsidRPr="00267471">
        <w:rPr>
          <w:rFonts w:ascii="Times New Roman" w:hAnsi="Times New Roman" w:cs="Times New Roman"/>
          <w:sz w:val="24"/>
          <w:szCs w:val="24"/>
        </w:rPr>
        <w:t xml:space="preserve"> I</w:t>
      </w:r>
      <w:r w:rsidR="008D53DC" w:rsidRPr="00267471">
        <w:rPr>
          <w:rFonts w:ascii="Times New Roman" w:hAnsi="Times New Roman" w:cs="Times New Roman"/>
          <w:sz w:val="24"/>
          <w:szCs w:val="24"/>
        </w:rPr>
        <w:t xml:space="preserve">t does </w:t>
      </w:r>
      <w:r w:rsidR="00C34C76">
        <w:rPr>
          <w:rFonts w:ascii="Times New Roman" w:hAnsi="Times New Roman" w:cs="Times New Roman"/>
          <w:sz w:val="24"/>
          <w:szCs w:val="24"/>
        </w:rPr>
        <w:t>set</w:t>
      </w:r>
      <w:r w:rsidR="006B41A7" w:rsidRPr="00267471">
        <w:rPr>
          <w:rFonts w:ascii="Times New Roman" w:hAnsi="Times New Roman" w:cs="Times New Roman"/>
          <w:sz w:val="24"/>
          <w:szCs w:val="24"/>
        </w:rPr>
        <w:t xml:space="preserve"> </w:t>
      </w:r>
      <w:r w:rsidR="00C34C76">
        <w:rPr>
          <w:rFonts w:ascii="Times New Roman" w:hAnsi="Times New Roman" w:cs="Times New Roman"/>
          <w:sz w:val="24"/>
          <w:szCs w:val="24"/>
        </w:rPr>
        <w:t xml:space="preserve">a requirement for </w:t>
      </w:r>
      <w:r w:rsidR="006B41A7" w:rsidRPr="00267471">
        <w:rPr>
          <w:rFonts w:ascii="Times New Roman" w:hAnsi="Times New Roman" w:cs="Times New Roman"/>
          <w:sz w:val="24"/>
          <w:szCs w:val="24"/>
        </w:rPr>
        <w:t>appeal</w:t>
      </w:r>
      <w:r w:rsidR="00C34C76">
        <w:rPr>
          <w:rFonts w:ascii="Times New Roman" w:hAnsi="Times New Roman" w:cs="Times New Roman"/>
          <w:sz w:val="24"/>
          <w:szCs w:val="24"/>
        </w:rPr>
        <w:t>s</w:t>
      </w:r>
      <w:r w:rsidR="006B41A7" w:rsidRPr="00267471">
        <w:rPr>
          <w:rFonts w:ascii="Times New Roman" w:hAnsi="Times New Roman" w:cs="Times New Roman"/>
          <w:sz w:val="24"/>
          <w:szCs w:val="24"/>
        </w:rPr>
        <w:t xml:space="preserve"> rights, though.</w:t>
      </w:r>
    </w:p>
    <w:p w:rsidR="007814E3" w:rsidRPr="00267471" w:rsidRDefault="007814E3" w:rsidP="006B41A7">
      <w:pPr>
        <w:spacing w:after="0"/>
        <w:rPr>
          <w:rFonts w:ascii="Times New Roman" w:hAnsi="Times New Roman" w:cs="Times New Roman"/>
          <w:sz w:val="24"/>
          <w:szCs w:val="24"/>
        </w:rPr>
      </w:pPr>
    </w:p>
    <w:p w:rsidR="006B41A7" w:rsidRPr="009404F1" w:rsidRDefault="007814E3" w:rsidP="006B41A7">
      <w:pPr>
        <w:spacing w:after="0"/>
        <w:rPr>
          <w:rFonts w:ascii="Times New Roman" w:hAnsi="Times New Roman" w:cs="Times New Roman"/>
          <w:i/>
          <w:szCs w:val="24"/>
        </w:rPr>
      </w:pPr>
      <w:r w:rsidRPr="00267471">
        <w:rPr>
          <w:rFonts w:ascii="Times New Roman" w:hAnsi="Times New Roman" w:cs="Times New Roman"/>
          <w:sz w:val="24"/>
          <w:szCs w:val="24"/>
        </w:rPr>
        <w:t xml:space="preserve"> </w:t>
      </w:r>
      <w:r w:rsidR="006B41A7" w:rsidRPr="009404F1">
        <w:rPr>
          <w:rFonts w:ascii="Times New Roman" w:hAnsi="Times New Roman" w:cs="Times New Roman"/>
          <w:i/>
          <w:szCs w:val="24"/>
        </w:rPr>
        <w:t xml:space="preserve">(e) Lock-in of beneficiaries who over-utilize Medicaid services. If a Medicaid agency finds that a beneficiary has utilized Medicaid services at a frequency or amount that is not medically necessary, as determined in accordance with utilization guidelines established by the State, the agency may restrict that beneficiary for a reasonable period of time to obtain Medicaid services from designated providers only. The agency may impose these restrictions only if the following conditions are met: </w:t>
      </w:r>
    </w:p>
    <w:p w:rsidR="006B41A7" w:rsidRPr="009404F1" w:rsidRDefault="006B41A7" w:rsidP="006B41A7">
      <w:pPr>
        <w:spacing w:after="0"/>
        <w:rPr>
          <w:rFonts w:ascii="Times New Roman" w:hAnsi="Times New Roman" w:cs="Times New Roman"/>
          <w:i/>
          <w:szCs w:val="24"/>
        </w:rPr>
      </w:pPr>
    </w:p>
    <w:p w:rsidR="006B41A7" w:rsidRPr="009404F1" w:rsidRDefault="006B41A7" w:rsidP="00FC5B44">
      <w:pPr>
        <w:spacing w:after="0"/>
        <w:ind w:left="720" w:firstLine="60"/>
        <w:rPr>
          <w:rFonts w:ascii="Times New Roman" w:hAnsi="Times New Roman" w:cs="Times New Roman"/>
          <w:i/>
          <w:szCs w:val="24"/>
        </w:rPr>
      </w:pPr>
      <w:r w:rsidRPr="009404F1">
        <w:rPr>
          <w:rFonts w:ascii="Times New Roman" w:hAnsi="Times New Roman" w:cs="Times New Roman"/>
          <w:i/>
          <w:szCs w:val="24"/>
        </w:rPr>
        <w:t xml:space="preserve">(1)  The agency gives the beneficiary notice and opportunity for a hearing (in accordance with procedures established by the agency) before imposing the restrictions. </w:t>
      </w:r>
    </w:p>
    <w:p w:rsidR="006B41A7" w:rsidRPr="009404F1" w:rsidRDefault="006B41A7" w:rsidP="006B41A7">
      <w:pPr>
        <w:spacing w:after="0"/>
        <w:rPr>
          <w:rFonts w:ascii="Times New Roman" w:hAnsi="Times New Roman" w:cs="Times New Roman"/>
          <w:i/>
          <w:szCs w:val="24"/>
        </w:rPr>
      </w:pPr>
      <w:r w:rsidRPr="009404F1">
        <w:rPr>
          <w:rFonts w:ascii="Times New Roman" w:hAnsi="Times New Roman" w:cs="Times New Roman"/>
          <w:i/>
          <w:szCs w:val="24"/>
        </w:rPr>
        <w:tab/>
        <w:t xml:space="preserve"> (2)  The agency ensures that the beneficiary has reasonable access (taking into account </w:t>
      </w:r>
      <w:r w:rsidRPr="009404F1">
        <w:rPr>
          <w:rFonts w:ascii="Times New Roman" w:hAnsi="Times New Roman" w:cs="Times New Roman"/>
          <w:i/>
          <w:szCs w:val="24"/>
        </w:rPr>
        <w:tab/>
        <w:t xml:space="preserve">geographic location and reasonable travel time) to Medicaid services of adequate quality. </w:t>
      </w:r>
    </w:p>
    <w:p w:rsidR="006B41A7" w:rsidRPr="009404F1" w:rsidRDefault="006B41A7" w:rsidP="006B41A7">
      <w:pPr>
        <w:spacing w:after="0"/>
        <w:rPr>
          <w:rFonts w:ascii="Times New Roman" w:hAnsi="Times New Roman" w:cs="Times New Roman"/>
          <w:i/>
          <w:szCs w:val="24"/>
        </w:rPr>
      </w:pPr>
      <w:r w:rsidRPr="009404F1">
        <w:rPr>
          <w:rFonts w:ascii="Times New Roman" w:hAnsi="Times New Roman" w:cs="Times New Roman"/>
          <w:i/>
          <w:szCs w:val="24"/>
        </w:rPr>
        <w:tab/>
        <w:t xml:space="preserve"> (3)  The restrictions do not apply to emergency services furnished to the beneficiary.</w:t>
      </w:r>
    </w:p>
    <w:p w:rsidR="006B41A7" w:rsidRPr="00267471" w:rsidRDefault="006B41A7" w:rsidP="006B41A7">
      <w:pPr>
        <w:spacing w:after="0"/>
        <w:rPr>
          <w:rFonts w:ascii="Times New Roman" w:hAnsi="Times New Roman" w:cs="Times New Roman"/>
          <w:sz w:val="24"/>
          <w:szCs w:val="24"/>
        </w:rPr>
      </w:pPr>
    </w:p>
    <w:p w:rsidR="00A83507" w:rsidRDefault="00A83507" w:rsidP="006B41A7">
      <w:pPr>
        <w:spacing w:after="0"/>
        <w:rPr>
          <w:rFonts w:ascii="Times New Roman" w:hAnsi="Times New Roman" w:cs="Times New Roman"/>
          <w:sz w:val="24"/>
          <w:szCs w:val="24"/>
          <w:u w:val="single"/>
        </w:rPr>
      </w:pPr>
      <w:r>
        <w:rPr>
          <w:rFonts w:ascii="Times New Roman" w:hAnsi="Times New Roman" w:cs="Times New Roman"/>
          <w:sz w:val="24"/>
          <w:szCs w:val="24"/>
          <w:u w:val="single"/>
        </w:rPr>
        <w:t>MLIP Details</w:t>
      </w:r>
    </w:p>
    <w:p w:rsidR="00A83507" w:rsidRPr="00A83507" w:rsidRDefault="00A83507" w:rsidP="006B41A7">
      <w:pPr>
        <w:spacing w:after="0"/>
        <w:rPr>
          <w:rFonts w:ascii="Times New Roman" w:hAnsi="Times New Roman" w:cs="Times New Roman"/>
          <w:sz w:val="24"/>
          <w:szCs w:val="24"/>
        </w:rPr>
      </w:pPr>
      <w:r>
        <w:rPr>
          <w:rFonts w:ascii="Times New Roman" w:hAnsi="Times New Roman" w:cs="Times New Roman"/>
          <w:sz w:val="24"/>
          <w:szCs w:val="24"/>
        </w:rPr>
        <w:tab/>
        <w:t>MLIPs vary according to their lock-in provisions, lock-in duration, enrollment criteria, and the appeals process</w:t>
      </w:r>
      <w:r w:rsidR="00C34C76">
        <w:rPr>
          <w:rFonts w:ascii="Times New Roman" w:hAnsi="Times New Roman" w:cs="Times New Roman"/>
          <w:sz w:val="24"/>
          <w:szCs w:val="24"/>
        </w:rPr>
        <w:t>es</w:t>
      </w:r>
      <w:r>
        <w:rPr>
          <w:rFonts w:ascii="Times New Roman" w:hAnsi="Times New Roman" w:cs="Times New Roman"/>
          <w:sz w:val="24"/>
          <w:szCs w:val="24"/>
        </w:rPr>
        <w:t xml:space="preserve">. This section will summarize key similarities and differences across MLIPs. The associated </w:t>
      </w:r>
      <w:r w:rsidR="0028347E">
        <w:rPr>
          <w:rFonts w:ascii="Times New Roman" w:hAnsi="Times New Roman" w:cs="Times New Roman"/>
          <w:sz w:val="24"/>
          <w:szCs w:val="24"/>
        </w:rPr>
        <w:t xml:space="preserve">50-state File </w:t>
      </w:r>
      <w:r>
        <w:rPr>
          <w:rFonts w:ascii="Times New Roman" w:hAnsi="Times New Roman" w:cs="Times New Roman"/>
          <w:sz w:val="24"/>
          <w:szCs w:val="24"/>
        </w:rPr>
        <w:t>has additional state-specific details which was used for these</w:t>
      </w:r>
      <w:r w:rsidR="00E85543">
        <w:rPr>
          <w:rFonts w:ascii="Times New Roman" w:hAnsi="Times New Roman" w:cs="Times New Roman"/>
          <w:sz w:val="24"/>
          <w:szCs w:val="24"/>
        </w:rPr>
        <w:t xml:space="preserve"> summary</w:t>
      </w:r>
      <w:r>
        <w:rPr>
          <w:rFonts w:ascii="Times New Roman" w:hAnsi="Times New Roman" w:cs="Times New Roman"/>
          <w:sz w:val="24"/>
          <w:szCs w:val="24"/>
        </w:rPr>
        <w:t xml:space="preserve"> comparisons.</w:t>
      </w:r>
    </w:p>
    <w:p w:rsidR="00A13791" w:rsidRPr="00267471" w:rsidRDefault="00A13791" w:rsidP="006B41A7">
      <w:pPr>
        <w:spacing w:after="0"/>
        <w:rPr>
          <w:rFonts w:ascii="Times New Roman" w:hAnsi="Times New Roman" w:cs="Times New Roman"/>
          <w:sz w:val="24"/>
          <w:szCs w:val="24"/>
          <w:u w:val="single"/>
        </w:rPr>
      </w:pPr>
    </w:p>
    <w:p w:rsidR="00A453F1" w:rsidRDefault="00CF3870" w:rsidP="00A453F1">
      <w:pPr>
        <w:spacing w:after="0"/>
        <w:ind w:left="360"/>
        <w:rPr>
          <w:rFonts w:ascii="Times New Roman" w:hAnsi="Times New Roman" w:cs="Times New Roman"/>
          <w:b/>
          <w:sz w:val="24"/>
          <w:szCs w:val="24"/>
        </w:rPr>
      </w:pPr>
      <w:hyperlink r:id="rId10" w:history="1">
        <w:r w:rsidR="00035579" w:rsidRPr="00E85543">
          <w:rPr>
            <w:rStyle w:val="Hyperlink"/>
            <w:rFonts w:ascii="Times New Roman" w:hAnsi="Times New Roman" w:cs="Times New Roman"/>
            <w:b/>
            <w:sz w:val="24"/>
            <w:szCs w:val="24"/>
          </w:rPr>
          <w:t>46 states</w:t>
        </w:r>
      </w:hyperlink>
      <w:r w:rsidR="00035579" w:rsidRPr="00E85543">
        <w:rPr>
          <w:rFonts w:ascii="Times New Roman" w:hAnsi="Times New Roman" w:cs="Times New Roman"/>
          <w:b/>
          <w:sz w:val="24"/>
          <w:szCs w:val="24"/>
        </w:rPr>
        <w:t xml:space="preserve"> </w:t>
      </w:r>
      <w:r w:rsidR="00A83507" w:rsidRPr="00E85543">
        <w:rPr>
          <w:rFonts w:ascii="Times New Roman" w:hAnsi="Times New Roman" w:cs="Times New Roman"/>
          <w:b/>
          <w:sz w:val="24"/>
          <w:szCs w:val="24"/>
        </w:rPr>
        <w:t xml:space="preserve">and the District of Columbia </w:t>
      </w:r>
      <w:r w:rsidR="00035579" w:rsidRPr="00E85543">
        <w:rPr>
          <w:rFonts w:ascii="Times New Roman" w:hAnsi="Times New Roman" w:cs="Times New Roman"/>
          <w:b/>
          <w:sz w:val="24"/>
          <w:szCs w:val="24"/>
        </w:rPr>
        <w:t>have MLIPs</w:t>
      </w:r>
      <w:r w:rsidR="00A453F1">
        <w:rPr>
          <w:rFonts w:ascii="Times New Roman" w:hAnsi="Times New Roman" w:cs="Times New Roman"/>
          <w:b/>
          <w:sz w:val="24"/>
          <w:szCs w:val="24"/>
        </w:rPr>
        <w:t xml:space="preserve"> </w:t>
      </w:r>
    </w:p>
    <w:p w:rsidR="00035579" w:rsidRPr="00A453F1" w:rsidRDefault="00A453F1" w:rsidP="00A453F1">
      <w:pPr>
        <w:spacing w:after="0"/>
        <w:ind w:left="360"/>
        <w:rPr>
          <w:rFonts w:ascii="Times New Roman" w:hAnsi="Times New Roman" w:cs="Times New Roman"/>
          <w:b/>
          <w:sz w:val="24"/>
          <w:szCs w:val="24"/>
        </w:rPr>
      </w:pPr>
      <w:r>
        <w:rPr>
          <w:rFonts w:ascii="Times New Roman" w:hAnsi="Times New Roman" w:cs="Times New Roman"/>
          <w:b/>
          <w:sz w:val="24"/>
          <w:szCs w:val="24"/>
        </w:rPr>
        <w:tab/>
      </w:r>
      <w:r w:rsidR="00A13791" w:rsidRPr="00267471">
        <w:rPr>
          <w:rFonts w:ascii="Times New Roman" w:hAnsi="Times New Roman" w:cs="Times New Roman"/>
          <w:sz w:val="24"/>
          <w:szCs w:val="24"/>
        </w:rPr>
        <w:t>The handful of states that do not have MLIPs include</w:t>
      </w:r>
      <w:r w:rsidR="00035579" w:rsidRPr="00267471">
        <w:rPr>
          <w:rFonts w:ascii="Times New Roman" w:hAnsi="Times New Roman" w:cs="Times New Roman"/>
          <w:sz w:val="24"/>
          <w:szCs w:val="24"/>
        </w:rPr>
        <w:t xml:space="preserve"> Arizona, California, New Mexico</w:t>
      </w:r>
      <w:r w:rsidR="00A83507">
        <w:rPr>
          <w:rFonts w:ascii="Times New Roman" w:hAnsi="Times New Roman" w:cs="Times New Roman"/>
          <w:sz w:val="24"/>
          <w:szCs w:val="24"/>
        </w:rPr>
        <w:t xml:space="preserve">, and </w:t>
      </w:r>
      <w:r w:rsidR="00035579" w:rsidRPr="00267471">
        <w:rPr>
          <w:rFonts w:ascii="Times New Roman" w:hAnsi="Times New Roman" w:cs="Times New Roman"/>
          <w:sz w:val="24"/>
          <w:szCs w:val="24"/>
        </w:rPr>
        <w:t>South Dakota</w:t>
      </w:r>
      <w:r>
        <w:rPr>
          <w:rFonts w:ascii="Times New Roman" w:hAnsi="Times New Roman" w:cs="Times New Roman"/>
          <w:sz w:val="24"/>
          <w:szCs w:val="24"/>
        </w:rPr>
        <w:t>.</w:t>
      </w:r>
    </w:p>
    <w:p w:rsidR="00A13791" w:rsidRPr="00267471" w:rsidRDefault="00A13791" w:rsidP="00A13791">
      <w:pPr>
        <w:pStyle w:val="ListParagraph"/>
        <w:spacing w:after="0"/>
        <w:ind w:left="1440"/>
        <w:rPr>
          <w:rFonts w:ascii="Times New Roman" w:hAnsi="Times New Roman" w:cs="Times New Roman"/>
          <w:sz w:val="24"/>
          <w:szCs w:val="24"/>
        </w:rPr>
      </w:pPr>
    </w:p>
    <w:p w:rsidR="00E85543" w:rsidRDefault="00EE3CFD" w:rsidP="00E85543">
      <w:pPr>
        <w:spacing w:after="0"/>
        <w:ind w:left="360"/>
        <w:rPr>
          <w:rFonts w:ascii="Times New Roman" w:hAnsi="Times New Roman" w:cs="Times New Roman"/>
          <w:sz w:val="24"/>
          <w:szCs w:val="24"/>
        </w:rPr>
      </w:pPr>
      <w:r w:rsidRPr="00E85543">
        <w:rPr>
          <w:rFonts w:ascii="Times New Roman" w:hAnsi="Times New Roman" w:cs="Times New Roman"/>
          <w:b/>
          <w:sz w:val="24"/>
          <w:szCs w:val="24"/>
        </w:rPr>
        <w:t xml:space="preserve">Lock-in program </w:t>
      </w:r>
      <w:r w:rsidR="00491869" w:rsidRPr="00E85543">
        <w:rPr>
          <w:rFonts w:ascii="Times New Roman" w:hAnsi="Times New Roman" w:cs="Times New Roman"/>
          <w:b/>
          <w:sz w:val="24"/>
          <w:szCs w:val="24"/>
        </w:rPr>
        <w:t>provision</w:t>
      </w:r>
      <w:r w:rsidR="00E85543">
        <w:rPr>
          <w:rFonts w:ascii="Times New Roman" w:hAnsi="Times New Roman" w:cs="Times New Roman"/>
          <w:b/>
          <w:sz w:val="24"/>
          <w:szCs w:val="24"/>
        </w:rPr>
        <w:t>s</w:t>
      </w:r>
      <w:r w:rsidRPr="00E85543">
        <w:rPr>
          <w:rFonts w:ascii="Times New Roman" w:hAnsi="Times New Roman" w:cs="Times New Roman"/>
          <w:sz w:val="24"/>
          <w:szCs w:val="24"/>
        </w:rPr>
        <w:t xml:space="preserve"> </w:t>
      </w:r>
    </w:p>
    <w:p w:rsidR="00035579" w:rsidRPr="00E85543" w:rsidRDefault="00E85543" w:rsidP="00E85543">
      <w:pPr>
        <w:spacing w:after="0"/>
        <w:ind w:left="360"/>
        <w:rPr>
          <w:rFonts w:ascii="Times New Roman" w:hAnsi="Times New Roman" w:cs="Times New Roman"/>
          <w:sz w:val="24"/>
          <w:szCs w:val="24"/>
        </w:rPr>
      </w:pPr>
      <w:r>
        <w:rPr>
          <w:rFonts w:ascii="Times New Roman" w:hAnsi="Times New Roman" w:cs="Times New Roman"/>
          <w:sz w:val="24"/>
          <w:szCs w:val="24"/>
        </w:rPr>
        <w:tab/>
      </w:r>
      <w:hyperlink r:id="rId11" w:history="1">
        <w:r w:rsidR="00A83507" w:rsidRPr="00E85543">
          <w:rPr>
            <w:rStyle w:val="Hyperlink"/>
            <w:rFonts w:ascii="Times New Roman" w:hAnsi="Times New Roman" w:cs="Times New Roman"/>
            <w:sz w:val="24"/>
            <w:szCs w:val="24"/>
          </w:rPr>
          <w:t>Most states'</w:t>
        </w:r>
      </w:hyperlink>
      <w:r w:rsidR="00035579" w:rsidRPr="00E85543">
        <w:rPr>
          <w:rFonts w:ascii="Times New Roman" w:hAnsi="Times New Roman" w:cs="Times New Roman"/>
          <w:sz w:val="24"/>
          <w:szCs w:val="24"/>
        </w:rPr>
        <w:t xml:space="preserve"> </w:t>
      </w:r>
      <w:r w:rsidR="00A83507" w:rsidRPr="00E85543">
        <w:rPr>
          <w:rFonts w:ascii="Times New Roman" w:hAnsi="Times New Roman" w:cs="Times New Roman"/>
          <w:sz w:val="24"/>
          <w:szCs w:val="24"/>
        </w:rPr>
        <w:t xml:space="preserve">MLIPs </w:t>
      </w:r>
      <w:r w:rsidR="00035579" w:rsidRPr="00E85543">
        <w:rPr>
          <w:rFonts w:ascii="Times New Roman" w:hAnsi="Times New Roman" w:cs="Times New Roman"/>
          <w:sz w:val="24"/>
          <w:szCs w:val="24"/>
        </w:rPr>
        <w:t>restr</w:t>
      </w:r>
      <w:r w:rsidR="00EE3CFD" w:rsidRPr="00E85543">
        <w:rPr>
          <w:rFonts w:ascii="Times New Roman" w:hAnsi="Times New Roman" w:cs="Times New Roman"/>
          <w:sz w:val="24"/>
          <w:szCs w:val="24"/>
        </w:rPr>
        <w:t>ict beneficiaries to 1 pharmacy and</w:t>
      </w:r>
      <w:r w:rsidR="00035579" w:rsidRPr="00E85543">
        <w:rPr>
          <w:rFonts w:ascii="Times New Roman" w:hAnsi="Times New Roman" w:cs="Times New Roman"/>
          <w:sz w:val="24"/>
          <w:szCs w:val="24"/>
        </w:rPr>
        <w:t xml:space="preserve"> 1 physician</w:t>
      </w:r>
      <w:r w:rsidR="008D5896" w:rsidRPr="00E85543">
        <w:rPr>
          <w:rFonts w:ascii="Times New Roman" w:hAnsi="Times New Roman" w:cs="Times New Roman"/>
          <w:sz w:val="24"/>
          <w:szCs w:val="24"/>
        </w:rPr>
        <w:t xml:space="preserve">, </w:t>
      </w:r>
      <w:r w:rsidR="00A13791" w:rsidRPr="00E85543">
        <w:rPr>
          <w:rFonts w:ascii="Times New Roman" w:hAnsi="Times New Roman" w:cs="Times New Roman"/>
          <w:sz w:val="24"/>
          <w:szCs w:val="24"/>
        </w:rPr>
        <w:t xml:space="preserve">and </w:t>
      </w:r>
      <w:r w:rsidR="008D5896" w:rsidRPr="00E85543">
        <w:rPr>
          <w:rFonts w:ascii="Times New Roman" w:hAnsi="Times New Roman" w:cs="Times New Roman"/>
          <w:sz w:val="24"/>
          <w:szCs w:val="24"/>
        </w:rPr>
        <w:t>sometimes</w:t>
      </w:r>
      <w:r w:rsidR="004D3F5E" w:rsidRPr="00E85543">
        <w:rPr>
          <w:rFonts w:ascii="Times New Roman" w:hAnsi="Times New Roman" w:cs="Times New Roman"/>
          <w:sz w:val="24"/>
          <w:szCs w:val="24"/>
        </w:rPr>
        <w:t xml:space="preserve"> 1</w:t>
      </w:r>
      <w:r w:rsidR="008D5896" w:rsidRPr="00E85543">
        <w:rPr>
          <w:rFonts w:ascii="Times New Roman" w:hAnsi="Times New Roman" w:cs="Times New Roman"/>
          <w:sz w:val="24"/>
          <w:szCs w:val="24"/>
        </w:rPr>
        <w:t xml:space="preserve"> hospital </w:t>
      </w:r>
      <w:r w:rsidR="00A83507" w:rsidRPr="00E85543">
        <w:rPr>
          <w:rFonts w:ascii="Times New Roman" w:hAnsi="Times New Roman" w:cs="Times New Roman"/>
          <w:sz w:val="24"/>
          <w:szCs w:val="24"/>
        </w:rPr>
        <w:t>also</w:t>
      </w:r>
      <w:r w:rsidR="00036D5D" w:rsidRPr="00E85543">
        <w:rPr>
          <w:rFonts w:ascii="Times New Roman" w:hAnsi="Times New Roman" w:cs="Times New Roman"/>
          <w:sz w:val="24"/>
          <w:szCs w:val="24"/>
        </w:rPr>
        <w:t>. The programs</w:t>
      </w:r>
      <w:r w:rsidR="00A13791" w:rsidRPr="00E85543">
        <w:rPr>
          <w:rFonts w:ascii="Times New Roman" w:hAnsi="Times New Roman" w:cs="Times New Roman"/>
          <w:sz w:val="24"/>
          <w:szCs w:val="24"/>
        </w:rPr>
        <w:t xml:space="preserve"> typically</w:t>
      </w:r>
      <w:r w:rsidR="0028347E">
        <w:rPr>
          <w:rFonts w:ascii="Times New Roman" w:hAnsi="Times New Roman" w:cs="Times New Roman"/>
          <w:sz w:val="24"/>
          <w:szCs w:val="24"/>
        </w:rPr>
        <w:t xml:space="preserve"> explain the</w:t>
      </w:r>
      <w:r w:rsidR="00423D7E" w:rsidRPr="00E85543">
        <w:rPr>
          <w:rFonts w:ascii="Times New Roman" w:hAnsi="Times New Roman" w:cs="Times New Roman"/>
          <w:sz w:val="24"/>
          <w:szCs w:val="24"/>
        </w:rPr>
        <w:t xml:space="preserve"> exceptio</w:t>
      </w:r>
      <w:r w:rsidR="00EE3CFD" w:rsidRPr="00E85543">
        <w:rPr>
          <w:rFonts w:ascii="Times New Roman" w:hAnsi="Times New Roman" w:cs="Times New Roman"/>
          <w:sz w:val="24"/>
          <w:szCs w:val="24"/>
        </w:rPr>
        <w:t>ns</w:t>
      </w:r>
      <w:r w:rsidR="0028347E">
        <w:rPr>
          <w:rFonts w:ascii="Times New Roman" w:hAnsi="Times New Roman" w:cs="Times New Roman"/>
          <w:sz w:val="24"/>
          <w:szCs w:val="24"/>
        </w:rPr>
        <w:t xml:space="preserve"> process</w:t>
      </w:r>
      <w:r w:rsidR="00EE3CFD" w:rsidRPr="00E85543">
        <w:rPr>
          <w:rFonts w:ascii="Times New Roman" w:hAnsi="Times New Roman" w:cs="Times New Roman"/>
          <w:sz w:val="24"/>
          <w:szCs w:val="24"/>
        </w:rPr>
        <w:t xml:space="preserve"> for emergency situations</w:t>
      </w:r>
      <w:r w:rsidR="00036D5D" w:rsidRPr="00E85543">
        <w:rPr>
          <w:rFonts w:ascii="Times New Roman" w:hAnsi="Times New Roman" w:cs="Times New Roman"/>
          <w:sz w:val="24"/>
          <w:szCs w:val="24"/>
        </w:rPr>
        <w:t>, when beneficiaries can seek covered services from providers and hospitals outside of their lock-in providers</w:t>
      </w:r>
      <w:r w:rsidR="00EE3CFD" w:rsidRPr="00E85543">
        <w:rPr>
          <w:rFonts w:ascii="Times New Roman" w:hAnsi="Times New Roman" w:cs="Times New Roman"/>
          <w:sz w:val="24"/>
          <w:szCs w:val="24"/>
        </w:rPr>
        <w:t>.</w:t>
      </w:r>
      <w:r w:rsidR="00A13791" w:rsidRPr="00E85543">
        <w:rPr>
          <w:rFonts w:ascii="Times New Roman" w:hAnsi="Times New Roman" w:cs="Times New Roman"/>
          <w:sz w:val="24"/>
          <w:szCs w:val="24"/>
        </w:rPr>
        <w:t xml:space="preserve"> </w:t>
      </w:r>
      <w:r w:rsidR="00A83507" w:rsidRPr="00E85543">
        <w:rPr>
          <w:rFonts w:ascii="Times New Roman" w:hAnsi="Times New Roman" w:cs="Times New Roman"/>
          <w:sz w:val="24"/>
          <w:szCs w:val="24"/>
        </w:rPr>
        <w:t>While many state programs do look similar, there</w:t>
      </w:r>
      <w:r w:rsidR="00A13791" w:rsidRPr="00E85543">
        <w:rPr>
          <w:rFonts w:ascii="Times New Roman" w:hAnsi="Times New Roman" w:cs="Times New Roman"/>
          <w:sz w:val="24"/>
          <w:szCs w:val="24"/>
        </w:rPr>
        <w:t xml:space="preserve"> is still considerable variation in the lock-in program provisions across </w:t>
      </w:r>
      <w:r w:rsidR="00A83507" w:rsidRPr="00E85543">
        <w:rPr>
          <w:rFonts w:ascii="Times New Roman" w:hAnsi="Times New Roman" w:cs="Times New Roman"/>
          <w:sz w:val="24"/>
          <w:szCs w:val="24"/>
        </w:rPr>
        <w:t xml:space="preserve">certain </w:t>
      </w:r>
      <w:r w:rsidR="00A13791" w:rsidRPr="00E85543">
        <w:rPr>
          <w:rFonts w:ascii="Times New Roman" w:hAnsi="Times New Roman" w:cs="Times New Roman"/>
          <w:sz w:val="24"/>
          <w:szCs w:val="24"/>
        </w:rPr>
        <w:t>states.</w:t>
      </w:r>
    </w:p>
    <w:p w:rsidR="00035579" w:rsidRPr="00267471" w:rsidRDefault="00CF3870" w:rsidP="00035579">
      <w:pPr>
        <w:pStyle w:val="ListParagraph"/>
        <w:numPr>
          <w:ilvl w:val="0"/>
          <w:numId w:val="2"/>
        </w:numPr>
        <w:spacing w:after="0"/>
        <w:rPr>
          <w:rFonts w:ascii="Times New Roman" w:hAnsi="Times New Roman" w:cs="Times New Roman"/>
          <w:sz w:val="24"/>
          <w:szCs w:val="24"/>
        </w:rPr>
      </w:pPr>
      <w:hyperlink r:id="rId12" w:history="1">
        <w:r w:rsidR="00035579" w:rsidRPr="004758C9">
          <w:rPr>
            <w:rStyle w:val="Hyperlink"/>
            <w:rFonts w:ascii="Times New Roman" w:hAnsi="Times New Roman" w:cs="Times New Roman"/>
            <w:sz w:val="24"/>
            <w:szCs w:val="24"/>
          </w:rPr>
          <w:t>Florida</w:t>
        </w:r>
      </w:hyperlink>
      <w:r w:rsidR="00035579" w:rsidRPr="00267471">
        <w:rPr>
          <w:rFonts w:ascii="Times New Roman" w:hAnsi="Times New Roman" w:cs="Times New Roman"/>
          <w:sz w:val="24"/>
          <w:szCs w:val="24"/>
        </w:rPr>
        <w:t xml:space="preserve">- </w:t>
      </w:r>
      <w:r w:rsidR="00A83507">
        <w:rPr>
          <w:rFonts w:ascii="Times New Roman" w:hAnsi="Times New Roman" w:cs="Times New Roman"/>
          <w:sz w:val="24"/>
          <w:szCs w:val="24"/>
        </w:rPr>
        <w:t xml:space="preserve">beneficiaries locked-in to </w:t>
      </w:r>
      <w:r w:rsidR="00035579" w:rsidRPr="00267471">
        <w:rPr>
          <w:rFonts w:ascii="Times New Roman" w:hAnsi="Times New Roman" w:cs="Times New Roman"/>
          <w:sz w:val="24"/>
          <w:szCs w:val="24"/>
        </w:rPr>
        <w:t>only 1 pharmacy</w:t>
      </w:r>
    </w:p>
    <w:p w:rsidR="00035579" w:rsidRPr="00267471" w:rsidRDefault="00CF3870" w:rsidP="00035579">
      <w:pPr>
        <w:pStyle w:val="ListParagraph"/>
        <w:numPr>
          <w:ilvl w:val="0"/>
          <w:numId w:val="2"/>
        </w:numPr>
        <w:spacing w:after="0"/>
        <w:rPr>
          <w:rFonts w:ascii="Times New Roman" w:hAnsi="Times New Roman" w:cs="Times New Roman"/>
          <w:sz w:val="24"/>
          <w:szCs w:val="24"/>
        </w:rPr>
      </w:pPr>
      <w:hyperlink r:id="rId13" w:history="1">
        <w:r w:rsidR="00035579" w:rsidRPr="004758C9">
          <w:rPr>
            <w:rStyle w:val="Hyperlink"/>
            <w:rFonts w:ascii="Times New Roman" w:hAnsi="Times New Roman" w:cs="Times New Roman"/>
            <w:sz w:val="24"/>
            <w:szCs w:val="24"/>
          </w:rPr>
          <w:t>Missouri</w:t>
        </w:r>
      </w:hyperlink>
      <w:r w:rsidR="00035579" w:rsidRPr="00267471">
        <w:rPr>
          <w:rFonts w:ascii="Times New Roman" w:hAnsi="Times New Roman" w:cs="Times New Roman"/>
          <w:sz w:val="24"/>
          <w:szCs w:val="24"/>
        </w:rPr>
        <w:t xml:space="preserve">- </w:t>
      </w:r>
      <w:r w:rsidR="00A83507">
        <w:rPr>
          <w:rFonts w:ascii="Times New Roman" w:hAnsi="Times New Roman" w:cs="Times New Roman"/>
          <w:sz w:val="24"/>
          <w:szCs w:val="24"/>
        </w:rPr>
        <w:t xml:space="preserve">beneficiaries locked-in to </w:t>
      </w:r>
      <w:r w:rsidR="00035579" w:rsidRPr="00267471">
        <w:rPr>
          <w:rFonts w:ascii="Times New Roman" w:hAnsi="Times New Roman" w:cs="Times New Roman"/>
          <w:sz w:val="24"/>
          <w:szCs w:val="24"/>
        </w:rPr>
        <w:t>either 1 physician or 1 pharmacy, or both</w:t>
      </w:r>
    </w:p>
    <w:p w:rsidR="008D5896" w:rsidRPr="00267471" w:rsidRDefault="00CF3870" w:rsidP="008D5896">
      <w:pPr>
        <w:pStyle w:val="ListParagraph"/>
        <w:numPr>
          <w:ilvl w:val="0"/>
          <w:numId w:val="2"/>
        </w:numPr>
        <w:spacing w:after="0"/>
        <w:rPr>
          <w:rFonts w:ascii="Times New Roman" w:hAnsi="Times New Roman" w:cs="Times New Roman"/>
          <w:sz w:val="24"/>
          <w:szCs w:val="24"/>
        </w:rPr>
      </w:pPr>
      <w:hyperlink r:id="rId14" w:history="1">
        <w:r w:rsidR="00E85543" w:rsidRPr="00E85543">
          <w:rPr>
            <w:rStyle w:val="Hyperlink"/>
            <w:rFonts w:ascii="Times New Roman" w:hAnsi="Times New Roman" w:cs="Times New Roman"/>
            <w:sz w:val="24"/>
            <w:szCs w:val="24"/>
          </w:rPr>
          <w:t>District of Columbia</w:t>
        </w:r>
      </w:hyperlink>
      <w:r w:rsidR="00E85543">
        <w:rPr>
          <w:rFonts w:ascii="Times New Roman" w:hAnsi="Times New Roman" w:cs="Times New Roman"/>
          <w:sz w:val="24"/>
          <w:szCs w:val="24"/>
        </w:rPr>
        <w:t>- beneficiaries locked-in to 1 pharmacy, chosen by the benefici</w:t>
      </w:r>
      <w:r w:rsidR="00C34C76">
        <w:rPr>
          <w:rFonts w:ascii="Times New Roman" w:hAnsi="Times New Roman" w:cs="Times New Roman"/>
          <w:sz w:val="24"/>
          <w:szCs w:val="24"/>
        </w:rPr>
        <w:t>ary from a list of 3 pharmacies</w:t>
      </w:r>
    </w:p>
    <w:p w:rsidR="00A13791" w:rsidRPr="00267471" w:rsidRDefault="00A13791" w:rsidP="00A13791">
      <w:pPr>
        <w:pStyle w:val="ListParagraph"/>
        <w:spacing w:after="0"/>
        <w:ind w:left="1440"/>
        <w:rPr>
          <w:rFonts w:ascii="Times New Roman" w:hAnsi="Times New Roman" w:cs="Times New Roman"/>
          <w:sz w:val="24"/>
          <w:szCs w:val="24"/>
        </w:rPr>
      </w:pPr>
    </w:p>
    <w:p w:rsidR="00E85543" w:rsidRDefault="00E85543" w:rsidP="00E85543">
      <w:pPr>
        <w:spacing w:after="0"/>
        <w:ind w:left="360"/>
        <w:rPr>
          <w:rFonts w:ascii="Times New Roman" w:hAnsi="Times New Roman" w:cs="Times New Roman"/>
          <w:sz w:val="24"/>
          <w:szCs w:val="24"/>
        </w:rPr>
      </w:pPr>
      <w:r>
        <w:rPr>
          <w:rFonts w:ascii="Times New Roman" w:hAnsi="Times New Roman" w:cs="Times New Roman"/>
          <w:b/>
          <w:sz w:val="24"/>
          <w:szCs w:val="24"/>
        </w:rPr>
        <w:t>Lock-in duration</w:t>
      </w:r>
      <w:r w:rsidR="00EE3CFD" w:rsidRPr="00E85543">
        <w:rPr>
          <w:rFonts w:ascii="Times New Roman" w:hAnsi="Times New Roman" w:cs="Times New Roman"/>
          <w:sz w:val="24"/>
          <w:szCs w:val="24"/>
        </w:rPr>
        <w:t xml:space="preserve"> </w:t>
      </w:r>
    </w:p>
    <w:p w:rsidR="00035579" w:rsidRPr="00E85543" w:rsidRDefault="00A453F1" w:rsidP="00E85543">
      <w:pPr>
        <w:spacing w:after="0"/>
        <w:ind w:left="360"/>
        <w:rPr>
          <w:rFonts w:ascii="Times New Roman" w:hAnsi="Times New Roman" w:cs="Times New Roman"/>
          <w:sz w:val="24"/>
          <w:szCs w:val="24"/>
        </w:rPr>
      </w:pPr>
      <w:r>
        <w:rPr>
          <w:rFonts w:ascii="Times New Roman" w:hAnsi="Times New Roman" w:cs="Times New Roman"/>
          <w:sz w:val="24"/>
          <w:szCs w:val="24"/>
        </w:rPr>
        <w:tab/>
      </w:r>
      <w:r w:rsidR="00A13791" w:rsidRPr="00E85543">
        <w:rPr>
          <w:rFonts w:ascii="Times New Roman" w:hAnsi="Times New Roman" w:cs="Times New Roman"/>
          <w:sz w:val="24"/>
          <w:szCs w:val="24"/>
        </w:rPr>
        <w:t xml:space="preserve">The duration of </w:t>
      </w:r>
      <w:r w:rsidR="00E473AA" w:rsidRPr="00E85543">
        <w:rPr>
          <w:rFonts w:ascii="Times New Roman" w:hAnsi="Times New Roman" w:cs="Times New Roman"/>
          <w:sz w:val="24"/>
          <w:szCs w:val="24"/>
        </w:rPr>
        <w:t>most</w:t>
      </w:r>
      <w:r w:rsidR="00A13791" w:rsidRPr="00E85543">
        <w:rPr>
          <w:rFonts w:ascii="Times New Roman" w:hAnsi="Times New Roman" w:cs="Times New Roman"/>
          <w:sz w:val="24"/>
          <w:szCs w:val="24"/>
        </w:rPr>
        <w:t xml:space="preserve"> state MLIP</w:t>
      </w:r>
      <w:r w:rsidR="00C34C76">
        <w:rPr>
          <w:rFonts w:ascii="Times New Roman" w:hAnsi="Times New Roman" w:cs="Times New Roman"/>
          <w:sz w:val="24"/>
          <w:szCs w:val="24"/>
        </w:rPr>
        <w:t>s</w:t>
      </w:r>
      <w:r w:rsidR="00035579" w:rsidRPr="00E85543">
        <w:rPr>
          <w:rFonts w:ascii="Times New Roman" w:hAnsi="Times New Roman" w:cs="Times New Roman"/>
          <w:sz w:val="24"/>
          <w:szCs w:val="24"/>
        </w:rPr>
        <w:t xml:space="preserve"> is 12-24 months</w:t>
      </w:r>
      <w:r w:rsidR="00036D5D" w:rsidRPr="00E85543">
        <w:rPr>
          <w:rFonts w:ascii="Times New Roman" w:hAnsi="Times New Roman" w:cs="Times New Roman"/>
          <w:sz w:val="24"/>
          <w:szCs w:val="24"/>
        </w:rPr>
        <w:t>, although</w:t>
      </w:r>
      <w:r w:rsidR="00A13791" w:rsidRPr="00E85543">
        <w:rPr>
          <w:rFonts w:ascii="Times New Roman" w:hAnsi="Times New Roman" w:cs="Times New Roman"/>
          <w:sz w:val="24"/>
          <w:szCs w:val="24"/>
        </w:rPr>
        <w:t xml:space="preserve"> the duration of</w:t>
      </w:r>
      <w:r w:rsidR="00036D5D" w:rsidRPr="00E85543">
        <w:rPr>
          <w:rFonts w:ascii="Times New Roman" w:hAnsi="Times New Roman" w:cs="Times New Roman"/>
          <w:sz w:val="24"/>
          <w:szCs w:val="24"/>
        </w:rPr>
        <w:t xml:space="preserve"> some </w:t>
      </w:r>
      <w:r>
        <w:rPr>
          <w:rFonts w:ascii="Times New Roman" w:hAnsi="Times New Roman" w:cs="Times New Roman"/>
          <w:sz w:val="24"/>
          <w:szCs w:val="24"/>
        </w:rPr>
        <w:t xml:space="preserve">MLIPs </w:t>
      </w:r>
      <w:r w:rsidR="00036D5D" w:rsidRPr="00E85543">
        <w:rPr>
          <w:rFonts w:ascii="Times New Roman" w:hAnsi="Times New Roman" w:cs="Times New Roman"/>
          <w:sz w:val="24"/>
          <w:szCs w:val="24"/>
        </w:rPr>
        <w:t>can be quite a bit longer.</w:t>
      </w:r>
      <w:r w:rsidR="00543094" w:rsidRPr="00E85543">
        <w:rPr>
          <w:rFonts w:ascii="Times New Roman" w:hAnsi="Times New Roman" w:cs="Times New Roman"/>
          <w:sz w:val="24"/>
          <w:szCs w:val="24"/>
        </w:rPr>
        <w:t xml:space="preserve"> </w:t>
      </w:r>
    </w:p>
    <w:p w:rsidR="00035579" w:rsidRDefault="00CF3870" w:rsidP="00035579">
      <w:pPr>
        <w:pStyle w:val="ListParagraph"/>
        <w:numPr>
          <w:ilvl w:val="0"/>
          <w:numId w:val="5"/>
        </w:numPr>
        <w:spacing w:after="0"/>
        <w:rPr>
          <w:rFonts w:ascii="Times New Roman" w:hAnsi="Times New Roman" w:cs="Times New Roman"/>
          <w:sz w:val="24"/>
          <w:szCs w:val="24"/>
        </w:rPr>
      </w:pPr>
      <w:hyperlink r:id="rId15" w:history="1">
        <w:r w:rsidR="00035579" w:rsidRPr="00E85543">
          <w:rPr>
            <w:rStyle w:val="Hyperlink"/>
            <w:rFonts w:ascii="Times New Roman" w:hAnsi="Times New Roman" w:cs="Times New Roman"/>
            <w:sz w:val="24"/>
            <w:szCs w:val="24"/>
          </w:rPr>
          <w:t>Pennsylvania</w:t>
        </w:r>
      </w:hyperlink>
      <w:r w:rsidR="00035579" w:rsidRPr="00267471">
        <w:rPr>
          <w:rFonts w:ascii="Times New Roman" w:hAnsi="Times New Roman" w:cs="Times New Roman"/>
          <w:sz w:val="24"/>
          <w:szCs w:val="24"/>
        </w:rPr>
        <w:t xml:space="preserve">- 5 years </w:t>
      </w:r>
    </w:p>
    <w:p w:rsidR="007E4829" w:rsidRDefault="00CF3870" w:rsidP="00035579">
      <w:pPr>
        <w:pStyle w:val="ListParagraph"/>
        <w:numPr>
          <w:ilvl w:val="0"/>
          <w:numId w:val="5"/>
        </w:numPr>
        <w:spacing w:after="0"/>
        <w:rPr>
          <w:rFonts w:ascii="Times New Roman" w:hAnsi="Times New Roman" w:cs="Times New Roman"/>
          <w:sz w:val="24"/>
          <w:szCs w:val="24"/>
        </w:rPr>
      </w:pPr>
      <w:hyperlink r:id="rId16" w:history="1">
        <w:r w:rsidR="007E4829" w:rsidRPr="004B458A">
          <w:rPr>
            <w:rStyle w:val="Hyperlink"/>
            <w:rFonts w:ascii="Times New Roman" w:hAnsi="Times New Roman" w:cs="Times New Roman"/>
            <w:sz w:val="24"/>
            <w:szCs w:val="24"/>
          </w:rPr>
          <w:t>Tennessee-</w:t>
        </w:r>
      </w:hyperlink>
      <w:r w:rsidR="007E4829">
        <w:rPr>
          <w:rFonts w:ascii="Times New Roman" w:hAnsi="Times New Roman" w:cs="Times New Roman"/>
          <w:sz w:val="24"/>
          <w:szCs w:val="24"/>
        </w:rPr>
        <w:t xml:space="preserve"> lock-in status can be discontinued after 6 months if the beneficiary meets all applicable requirements</w:t>
      </w:r>
    </w:p>
    <w:p w:rsidR="00543094" w:rsidRDefault="00543094" w:rsidP="00543094">
      <w:pPr>
        <w:spacing w:after="0"/>
        <w:rPr>
          <w:rFonts w:ascii="Times New Roman" w:hAnsi="Times New Roman" w:cs="Times New Roman"/>
          <w:sz w:val="24"/>
          <w:szCs w:val="24"/>
        </w:rPr>
      </w:pPr>
    </w:p>
    <w:p w:rsidR="00543094" w:rsidRPr="00A453F1" w:rsidRDefault="00A453F1" w:rsidP="00A453F1">
      <w:pPr>
        <w:pStyle w:val="ListParagraph"/>
        <w:spacing w:after="0"/>
        <w:rPr>
          <w:rFonts w:ascii="Times New Roman" w:hAnsi="Times New Roman" w:cs="Times New Roman"/>
          <w:sz w:val="24"/>
          <w:szCs w:val="24"/>
        </w:rPr>
      </w:pPr>
      <w:r>
        <w:rPr>
          <w:rFonts w:ascii="Times New Roman" w:hAnsi="Times New Roman" w:cs="Times New Roman"/>
          <w:sz w:val="24"/>
          <w:szCs w:val="24"/>
        </w:rPr>
        <w:tab/>
      </w:r>
      <w:r w:rsidR="00543094" w:rsidRPr="00A453F1">
        <w:rPr>
          <w:rFonts w:ascii="Times New Roman" w:hAnsi="Times New Roman" w:cs="Times New Roman"/>
          <w:sz w:val="24"/>
          <w:szCs w:val="24"/>
        </w:rPr>
        <w:t xml:space="preserve">Additionally, many states have a set </w:t>
      </w:r>
      <w:r w:rsidR="00C34C76">
        <w:rPr>
          <w:rFonts w:ascii="Times New Roman" w:hAnsi="Times New Roman" w:cs="Times New Roman"/>
          <w:sz w:val="24"/>
          <w:szCs w:val="24"/>
        </w:rPr>
        <w:t xml:space="preserve">time </w:t>
      </w:r>
      <w:r w:rsidR="00543094" w:rsidRPr="00A453F1">
        <w:rPr>
          <w:rFonts w:ascii="Times New Roman" w:hAnsi="Times New Roman" w:cs="Times New Roman"/>
          <w:sz w:val="24"/>
          <w:szCs w:val="24"/>
        </w:rPr>
        <w:t>period for the initial lock-in, but will then review the beneficiary’s case to determine if an additional lock-in period is necessary. For example, in Missouri the Surveillance and Utilization Review System Unit will review cases between 12 months and 24 months after the start of the initial lock-in to determine if another 12-24 month lock-in is appropriate.</w:t>
      </w:r>
    </w:p>
    <w:p w:rsidR="00A13791" w:rsidRPr="00267471" w:rsidRDefault="00A13791" w:rsidP="00A13791">
      <w:pPr>
        <w:pStyle w:val="ListParagraph"/>
        <w:spacing w:after="0"/>
        <w:ind w:left="1440"/>
        <w:rPr>
          <w:rFonts w:ascii="Times New Roman" w:hAnsi="Times New Roman" w:cs="Times New Roman"/>
          <w:sz w:val="24"/>
          <w:szCs w:val="24"/>
        </w:rPr>
      </w:pPr>
    </w:p>
    <w:p w:rsidR="004B458A" w:rsidRDefault="004B458A" w:rsidP="00A453F1">
      <w:pPr>
        <w:spacing w:after="0"/>
        <w:ind w:left="360"/>
        <w:rPr>
          <w:rFonts w:ascii="Times New Roman" w:hAnsi="Times New Roman" w:cs="Times New Roman"/>
          <w:sz w:val="24"/>
          <w:szCs w:val="24"/>
        </w:rPr>
      </w:pPr>
      <w:r>
        <w:rPr>
          <w:rFonts w:ascii="Times New Roman" w:hAnsi="Times New Roman" w:cs="Times New Roman"/>
          <w:b/>
          <w:sz w:val="24"/>
          <w:szCs w:val="24"/>
        </w:rPr>
        <w:t>Enrollment criteria</w:t>
      </w:r>
      <w:r w:rsidR="00EE3CFD" w:rsidRPr="00A453F1">
        <w:rPr>
          <w:rFonts w:ascii="Times New Roman" w:hAnsi="Times New Roman" w:cs="Times New Roman"/>
          <w:sz w:val="24"/>
          <w:szCs w:val="24"/>
        </w:rPr>
        <w:t xml:space="preserve"> </w:t>
      </w:r>
    </w:p>
    <w:p w:rsidR="00035579" w:rsidRPr="00A453F1" w:rsidRDefault="004B458A" w:rsidP="00A453F1">
      <w:pPr>
        <w:spacing w:after="0"/>
        <w:ind w:left="360"/>
        <w:rPr>
          <w:rFonts w:ascii="Times New Roman" w:hAnsi="Times New Roman" w:cs="Times New Roman"/>
          <w:sz w:val="24"/>
          <w:szCs w:val="24"/>
        </w:rPr>
      </w:pPr>
      <w:r>
        <w:rPr>
          <w:rFonts w:ascii="Times New Roman" w:hAnsi="Times New Roman" w:cs="Times New Roman"/>
          <w:sz w:val="24"/>
          <w:szCs w:val="24"/>
        </w:rPr>
        <w:tab/>
      </w:r>
      <w:r w:rsidR="00E473AA" w:rsidRPr="00A453F1">
        <w:rPr>
          <w:rFonts w:ascii="Times New Roman" w:hAnsi="Times New Roman" w:cs="Times New Roman"/>
          <w:sz w:val="24"/>
          <w:szCs w:val="24"/>
        </w:rPr>
        <w:t>The</w:t>
      </w:r>
      <w:r w:rsidR="00036D5D" w:rsidRPr="00A453F1">
        <w:rPr>
          <w:rFonts w:ascii="Times New Roman" w:hAnsi="Times New Roman" w:cs="Times New Roman"/>
          <w:sz w:val="24"/>
          <w:szCs w:val="24"/>
        </w:rPr>
        <w:t xml:space="preserve"> criteria for lock-in enrollment </w:t>
      </w:r>
      <w:r w:rsidR="00E473AA" w:rsidRPr="00A453F1">
        <w:rPr>
          <w:rFonts w:ascii="Times New Roman" w:hAnsi="Times New Roman" w:cs="Times New Roman"/>
          <w:sz w:val="24"/>
          <w:szCs w:val="24"/>
        </w:rPr>
        <w:t xml:space="preserve">is </w:t>
      </w:r>
      <w:r w:rsidR="00036D5D" w:rsidRPr="00A453F1">
        <w:rPr>
          <w:rFonts w:ascii="Times New Roman" w:hAnsi="Times New Roman" w:cs="Times New Roman"/>
          <w:sz w:val="24"/>
          <w:szCs w:val="24"/>
        </w:rPr>
        <w:t>publicly available</w:t>
      </w:r>
      <w:r w:rsidR="00E473AA" w:rsidRPr="00A453F1">
        <w:rPr>
          <w:rFonts w:ascii="Times New Roman" w:hAnsi="Times New Roman" w:cs="Times New Roman"/>
          <w:sz w:val="24"/>
          <w:szCs w:val="24"/>
        </w:rPr>
        <w:t xml:space="preserve"> for many states</w:t>
      </w:r>
      <w:r w:rsidR="00036D5D" w:rsidRPr="00A453F1">
        <w:rPr>
          <w:rFonts w:ascii="Times New Roman" w:hAnsi="Times New Roman" w:cs="Times New Roman"/>
          <w:sz w:val="24"/>
          <w:szCs w:val="24"/>
        </w:rPr>
        <w:t xml:space="preserve">. </w:t>
      </w:r>
      <w:r w:rsidR="00A13791" w:rsidRPr="00A453F1">
        <w:rPr>
          <w:rFonts w:ascii="Times New Roman" w:hAnsi="Times New Roman" w:cs="Times New Roman"/>
          <w:sz w:val="24"/>
          <w:szCs w:val="24"/>
        </w:rPr>
        <w:t xml:space="preserve">There is significant variability in how states decide to enroll individuals in the MLIP. </w:t>
      </w:r>
      <w:r w:rsidR="00036D5D" w:rsidRPr="00A453F1">
        <w:rPr>
          <w:rFonts w:ascii="Times New Roman" w:hAnsi="Times New Roman" w:cs="Times New Roman"/>
          <w:sz w:val="24"/>
          <w:szCs w:val="24"/>
        </w:rPr>
        <w:t>Typically, enrollment is based on a combination</w:t>
      </w:r>
      <w:r>
        <w:rPr>
          <w:rFonts w:ascii="Times New Roman" w:hAnsi="Times New Roman" w:cs="Times New Roman"/>
          <w:sz w:val="24"/>
          <w:szCs w:val="24"/>
        </w:rPr>
        <w:t>, in a given time period,</w:t>
      </w:r>
      <w:r w:rsidR="00036D5D" w:rsidRPr="00A453F1">
        <w:rPr>
          <w:rFonts w:ascii="Times New Roman" w:hAnsi="Times New Roman" w:cs="Times New Roman"/>
          <w:sz w:val="24"/>
          <w:szCs w:val="24"/>
        </w:rPr>
        <w:t xml:space="preserve"> of:</w:t>
      </w:r>
    </w:p>
    <w:p w:rsidR="00241CF1" w:rsidRPr="00267471" w:rsidRDefault="00C34C76" w:rsidP="00241CF1">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0028347E">
        <w:rPr>
          <w:rFonts w:ascii="Times New Roman" w:hAnsi="Times New Roman" w:cs="Times New Roman"/>
          <w:sz w:val="24"/>
          <w:szCs w:val="24"/>
        </w:rPr>
        <w:t>number</w:t>
      </w:r>
      <w:r w:rsidR="00241CF1" w:rsidRPr="00267471">
        <w:rPr>
          <w:rFonts w:ascii="Times New Roman" w:hAnsi="Times New Roman" w:cs="Times New Roman"/>
          <w:sz w:val="24"/>
          <w:szCs w:val="24"/>
        </w:rPr>
        <w:t xml:space="preserve"> </w:t>
      </w:r>
      <w:r w:rsidR="004B458A">
        <w:rPr>
          <w:rFonts w:ascii="Times New Roman" w:hAnsi="Times New Roman" w:cs="Times New Roman"/>
          <w:sz w:val="24"/>
          <w:szCs w:val="24"/>
        </w:rPr>
        <w:t xml:space="preserve">of </w:t>
      </w:r>
      <w:r w:rsidR="00241CF1" w:rsidRPr="00267471">
        <w:rPr>
          <w:rFonts w:ascii="Times New Roman" w:hAnsi="Times New Roman" w:cs="Times New Roman"/>
          <w:sz w:val="24"/>
          <w:szCs w:val="24"/>
        </w:rPr>
        <w:t>prescriptions filled</w:t>
      </w:r>
    </w:p>
    <w:p w:rsidR="00241CF1" w:rsidRPr="00267471" w:rsidRDefault="00C34C76" w:rsidP="00241CF1">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0028347E">
        <w:rPr>
          <w:rFonts w:ascii="Times New Roman" w:hAnsi="Times New Roman" w:cs="Times New Roman"/>
          <w:sz w:val="24"/>
          <w:szCs w:val="24"/>
        </w:rPr>
        <w:t>number</w:t>
      </w:r>
      <w:r w:rsidR="00241CF1" w:rsidRPr="00267471">
        <w:rPr>
          <w:rFonts w:ascii="Times New Roman" w:hAnsi="Times New Roman" w:cs="Times New Roman"/>
          <w:sz w:val="24"/>
          <w:szCs w:val="24"/>
        </w:rPr>
        <w:t xml:space="preserve"> </w:t>
      </w:r>
      <w:r w:rsidR="004B458A">
        <w:rPr>
          <w:rFonts w:ascii="Times New Roman" w:hAnsi="Times New Roman" w:cs="Times New Roman"/>
          <w:sz w:val="24"/>
          <w:szCs w:val="24"/>
        </w:rPr>
        <w:t xml:space="preserve">of </w:t>
      </w:r>
      <w:r w:rsidR="00241CF1" w:rsidRPr="00267471">
        <w:rPr>
          <w:rFonts w:ascii="Times New Roman" w:hAnsi="Times New Roman" w:cs="Times New Roman"/>
          <w:sz w:val="24"/>
          <w:szCs w:val="24"/>
        </w:rPr>
        <w:t>pharmacies visited</w:t>
      </w:r>
    </w:p>
    <w:p w:rsidR="00241CF1" w:rsidRDefault="00C34C76" w:rsidP="00241CF1">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0028347E">
        <w:rPr>
          <w:rFonts w:ascii="Times New Roman" w:hAnsi="Times New Roman" w:cs="Times New Roman"/>
          <w:sz w:val="24"/>
          <w:szCs w:val="24"/>
        </w:rPr>
        <w:t>number</w:t>
      </w:r>
      <w:r w:rsidR="00241CF1" w:rsidRPr="00267471">
        <w:rPr>
          <w:rFonts w:ascii="Times New Roman" w:hAnsi="Times New Roman" w:cs="Times New Roman"/>
          <w:sz w:val="24"/>
          <w:szCs w:val="24"/>
        </w:rPr>
        <w:t xml:space="preserve"> </w:t>
      </w:r>
      <w:r w:rsidR="004B458A">
        <w:rPr>
          <w:rFonts w:ascii="Times New Roman" w:hAnsi="Times New Roman" w:cs="Times New Roman"/>
          <w:sz w:val="24"/>
          <w:szCs w:val="24"/>
        </w:rPr>
        <w:t>of prescribers</w:t>
      </w:r>
      <w:r>
        <w:rPr>
          <w:rFonts w:ascii="Times New Roman" w:hAnsi="Times New Roman" w:cs="Times New Roman"/>
          <w:sz w:val="24"/>
          <w:szCs w:val="24"/>
        </w:rPr>
        <w:t xml:space="preserve"> </w:t>
      </w:r>
    </w:p>
    <w:p w:rsidR="004B458A" w:rsidRDefault="004B458A" w:rsidP="004B458A">
      <w:pPr>
        <w:pStyle w:val="ListParagraph"/>
        <w:spacing w:after="0"/>
        <w:ind w:left="1440"/>
        <w:rPr>
          <w:rFonts w:ascii="Times New Roman" w:hAnsi="Times New Roman" w:cs="Times New Roman"/>
          <w:sz w:val="24"/>
          <w:szCs w:val="24"/>
        </w:rPr>
      </w:pPr>
    </w:p>
    <w:p w:rsidR="004B458A" w:rsidRPr="00267471" w:rsidRDefault="0073217E" w:rsidP="004B458A">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A few examples of state criteria for lock-in enrollment:</w:t>
      </w:r>
    </w:p>
    <w:p w:rsidR="00241CF1" w:rsidRPr="00267471" w:rsidRDefault="00CF3870" w:rsidP="004B458A">
      <w:pPr>
        <w:pStyle w:val="ListParagraph"/>
        <w:numPr>
          <w:ilvl w:val="0"/>
          <w:numId w:val="8"/>
        </w:numPr>
        <w:spacing w:after="0"/>
        <w:rPr>
          <w:rFonts w:ascii="Times New Roman" w:hAnsi="Times New Roman" w:cs="Times New Roman"/>
          <w:sz w:val="24"/>
          <w:szCs w:val="24"/>
        </w:rPr>
      </w:pPr>
      <w:hyperlink r:id="rId17" w:history="1">
        <w:r w:rsidR="00241CF1" w:rsidRPr="004B458A">
          <w:rPr>
            <w:rStyle w:val="Hyperlink"/>
            <w:rFonts w:ascii="Times New Roman" w:hAnsi="Times New Roman" w:cs="Times New Roman"/>
            <w:sz w:val="24"/>
            <w:szCs w:val="24"/>
          </w:rPr>
          <w:t>Nevada-</w:t>
        </w:r>
      </w:hyperlink>
      <w:r w:rsidR="00241CF1" w:rsidRPr="00267471">
        <w:rPr>
          <w:rFonts w:ascii="Times New Roman" w:hAnsi="Times New Roman" w:cs="Times New Roman"/>
          <w:sz w:val="24"/>
          <w:szCs w:val="24"/>
        </w:rPr>
        <w:t xml:space="preserve"> </w:t>
      </w:r>
      <w:r w:rsidR="004B458A">
        <w:rPr>
          <w:rFonts w:ascii="Times New Roman" w:hAnsi="Times New Roman" w:cs="Times New Roman"/>
          <w:sz w:val="24"/>
          <w:szCs w:val="24"/>
        </w:rPr>
        <w:t>2+ prescribers and 2+ pharmacies and</w:t>
      </w:r>
      <w:r w:rsidR="004B458A" w:rsidRPr="004B458A">
        <w:rPr>
          <w:rFonts w:ascii="Times New Roman" w:hAnsi="Times New Roman" w:cs="Times New Roman"/>
          <w:sz w:val="24"/>
          <w:szCs w:val="24"/>
        </w:rPr>
        <w:t xml:space="preserve"> 5+ controlled substances (3+ are opioids) within 45 days</w:t>
      </w:r>
    </w:p>
    <w:p w:rsidR="00241CF1" w:rsidRPr="00267471" w:rsidRDefault="00CF3870" w:rsidP="00241CF1">
      <w:pPr>
        <w:pStyle w:val="ListParagraph"/>
        <w:numPr>
          <w:ilvl w:val="0"/>
          <w:numId w:val="8"/>
        </w:numPr>
        <w:spacing w:after="0"/>
        <w:rPr>
          <w:rFonts w:ascii="Times New Roman" w:hAnsi="Times New Roman" w:cs="Times New Roman"/>
          <w:sz w:val="24"/>
          <w:szCs w:val="24"/>
        </w:rPr>
      </w:pPr>
      <w:hyperlink r:id="rId18" w:history="1">
        <w:r w:rsidR="004B458A" w:rsidRPr="004B458A">
          <w:rPr>
            <w:rStyle w:val="Hyperlink"/>
            <w:rFonts w:ascii="Times New Roman" w:hAnsi="Times New Roman" w:cs="Times New Roman"/>
            <w:sz w:val="24"/>
            <w:szCs w:val="24"/>
          </w:rPr>
          <w:t>Arkansas-</w:t>
        </w:r>
      </w:hyperlink>
      <w:r w:rsidR="004B458A">
        <w:rPr>
          <w:rFonts w:ascii="Times New Roman" w:hAnsi="Times New Roman" w:cs="Times New Roman"/>
          <w:sz w:val="24"/>
          <w:szCs w:val="24"/>
        </w:rPr>
        <w:t xml:space="preserve"> uses an unspecified computerized algorithm</w:t>
      </w:r>
      <w:r w:rsidR="0028347E">
        <w:rPr>
          <w:rFonts w:ascii="Times New Roman" w:hAnsi="Times New Roman" w:cs="Times New Roman"/>
          <w:sz w:val="24"/>
          <w:szCs w:val="24"/>
        </w:rPr>
        <w:t xml:space="preserve"> followed by</w:t>
      </w:r>
      <w:r w:rsidR="004B458A">
        <w:rPr>
          <w:rFonts w:ascii="Times New Roman" w:hAnsi="Times New Roman" w:cs="Times New Roman"/>
          <w:sz w:val="24"/>
          <w:szCs w:val="24"/>
        </w:rPr>
        <w:t xml:space="preserve"> a manual review process</w:t>
      </w:r>
    </w:p>
    <w:p w:rsidR="004829F3" w:rsidRPr="00267471" w:rsidRDefault="00CF3870" w:rsidP="000474D0">
      <w:pPr>
        <w:pStyle w:val="ListParagraph"/>
        <w:numPr>
          <w:ilvl w:val="0"/>
          <w:numId w:val="8"/>
        </w:numPr>
        <w:spacing w:after="0"/>
        <w:rPr>
          <w:rFonts w:ascii="Times New Roman" w:hAnsi="Times New Roman" w:cs="Times New Roman"/>
          <w:sz w:val="24"/>
          <w:szCs w:val="24"/>
        </w:rPr>
      </w:pPr>
      <w:hyperlink r:id="rId19" w:history="1">
        <w:r w:rsidR="000474D0" w:rsidRPr="000474D0">
          <w:rPr>
            <w:rStyle w:val="Hyperlink"/>
            <w:rFonts w:ascii="Times New Roman" w:hAnsi="Times New Roman" w:cs="Times New Roman"/>
            <w:sz w:val="24"/>
            <w:szCs w:val="24"/>
          </w:rPr>
          <w:t>Massachusetts</w:t>
        </w:r>
      </w:hyperlink>
      <w:r w:rsidR="000474D0">
        <w:rPr>
          <w:rFonts w:ascii="Times New Roman" w:hAnsi="Times New Roman" w:cs="Times New Roman"/>
          <w:sz w:val="24"/>
          <w:szCs w:val="24"/>
        </w:rPr>
        <w:t xml:space="preserve">- </w:t>
      </w:r>
      <w:r w:rsidR="000474D0" w:rsidRPr="000474D0">
        <w:rPr>
          <w:rFonts w:ascii="Times New Roman" w:hAnsi="Times New Roman" w:cs="Times New Roman"/>
          <w:sz w:val="24"/>
          <w:szCs w:val="24"/>
        </w:rPr>
        <w:t>More than 11 prescriptions (including fills and refills) of Schedule II-IV substances from 4+ prescribers or filled by 4+ pharmacies in 90 days.</w:t>
      </w:r>
    </w:p>
    <w:p w:rsidR="00962413" w:rsidRPr="00267471" w:rsidRDefault="00962413" w:rsidP="00962413">
      <w:pPr>
        <w:pStyle w:val="ListParagraph"/>
        <w:spacing w:after="0"/>
        <w:rPr>
          <w:rFonts w:ascii="Times New Roman" w:hAnsi="Times New Roman" w:cs="Times New Roman"/>
          <w:sz w:val="24"/>
          <w:szCs w:val="24"/>
        </w:rPr>
      </w:pPr>
    </w:p>
    <w:p w:rsidR="000474D0" w:rsidRDefault="000474D0" w:rsidP="000474D0">
      <w:pPr>
        <w:spacing w:after="0"/>
        <w:ind w:left="360"/>
        <w:rPr>
          <w:rFonts w:ascii="Times New Roman" w:hAnsi="Times New Roman" w:cs="Times New Roman"/>
          <w:sz w:val="24"/>
          <w:szCs w:val="24"/>
        </w:rPr>
      </w:pPr>
      <w:r>
        <w:rPr>
          <w:rFonts w:ascii="Times New Roman" w:hAnsi="Times New Roman" w:cs="Times New Roman"/>
          <w:b/>
          <w:sz w:val="24"/>
          <w:szCs w:val="24"/>
        </w:rPr>
        <w:t>Appeals process</w:t>
      </w:r>
      <w:r w:rsidR="00036D5D" w:rsidRPr="000474D0">
        <w:rPr>
          <w:rFonts w:ascii="Times New Roman" w:hAnsi="Times New Roman" w:cs="Times New Roman"/>
          <w:sz w:val="24"/>
          <w:szCs w:val="24"/>
        </w:rPr>
        <w:t xml:space="preserve"> </w:t>
      </w:r>
    </w:p>
    <w:p w:rsidR="00616488" w:rsidRPr="000474D0" w:rsidRDefault="000474D0" w:rsidP="000474D0">
      <w:pPr>
        <w:spacing w:after="0"/>
        <w:ind w:left="360"/>
        <w:rPr>
          <w:rFonts w:ascii="Times New Roman" w:hAnsi="Times New Roman" w:cs="Times New Roman"/>
          <w:sz w:val="24"/>
          <w:szCs w:val="24"/>
        </w:rPr>
      </w:pPr>
      <w:r>
        <w:rPr>
          <w:rFonts w:ascii="Times New Roman" w:hAnsi="Times New Roman" w:cs="Times New Roman"/>
          <w:sz w:val="24"/>
          <w:szCs w:val="24"/>
        </w:rPr>
        <w:tab/>
      </w:r>
      <w:r w:rsidR="00036D5D" w:rsidRPr="000474D0">
        <w:rPr>
          <w:rFonts w:ascii="Times New Roman" w:hAnsi="Times New Roman" w:cs="Times New Roman"/>
          <w:sz w:val="24"/>
          <w:szCs w:val="24"/>
        </w:rPr>
        <w:t>M</w:t>
      </w:r>
      <w:r w:rsidR="00616488" w:rsidRPr="000474D0">
        <w:rPr>
          <w:rFonts w:ascii="Times New Roman" w:hAnsi="Times New Roman" w:cs="Times New Roman"/>
          <w:sz w:val="24"/>
          <w:szCs w:val="24"/>
        </w:rPr>
        <w:t>ost states</w:t>
      </w:r>
      <w:r w:rsidR="00036D5D" w:rsidRPr="000474D0">
        <w:rPr>
          <w:rFonts w:ascii="Times New Roman" w:hAnsi="Times New Roman" w:cs="Times New Roman"/>
          <w:sz w:val="24"/>
          <w:szCs w:val="24"/>
        </w:rPr>
        <w:t xml:space="preserve"> </w:t>
      </w:r>
      <w:r w:rsidR="00962413" w:rsidRPr="000474D0">
        <w:rPr>
          <w:rFonts w:ascii="Times New Roman" w:hAnsi="Times New Roman" w:cs="Times New Roman"/>
          <w:sz w:val="24"/>
          <w:szCs w:val="24"/>
        </w:rPr>
        <w:t xml:space="preserve">will </w:t>
      </w:r>
      <w:r w:rsidR="00036D5D" w:rsidRPr="000474D0">
        <w:rPr>
          <w:rFonts w:ascii="Times New Roman" w:hAnsi="Times New Roman" w:cs="Times New Roman"/>
          <w:sz w:val="24"/>
          <w:szCs w:val="24"/>
        </w:rPr>
        <w:t>explicitly</w:t>
      </w:r>
      <w:r w:rsidR="00616488" w:rsidRPr="000474D0">
        <w:rPr>
          <w:rFonts w:ascii="Times New Roman" w:hAnsi="Times New Roman" w:cs="Times New Roman"/>
          <w:sz w:val="24"/>
          <w:szCs w:val="24"/>
        </w:rPr>
        <w:t xml:space="preserve"> describe</w:t>
      </w:r>
      <w:r w:rsidR="00036D5D" w:rsidRPr="000474D0">
        <w:rPr>
          <w:rFonts w:ascii="Times New Roman" w:hAnsi="Times New Roman" w:cs="Times New Roman"/>
          <w:sz w:val="24"/>
          <w:szCs w:val="24"/>
        </w:rPr>
        <w:t xml:space="preserve"> the beneficiary’s</w:t>
      </w:r>
      <w:r w:rsidR="00616488" w:rsidRPr="000474D0">
        <w:rPr>
          <w:rFonts w:ascii="Times New Roman" w:hAnsi="Times New Roman" w:cs="Times New Roman"/>
          <w:sz w:val="24"/>
          <w:szCs w:val="24"/>
        </w:rPr>
        <w:t xml:space="preserve"> appeal rights in the notification letter</w:t>
      </w:r>
      <w:r w:rsidR="00962413" w:rsidRPr="000474D0">
        <w:rPr>
          <w:rFonts w:ascii="Times New Roman" w:hAnsi="Times New Roman" w:cs="Times New Roman"/>
          <w:sz w:val="24"/>
          <w:szCs w:val="24"/>
        </w:rPr>
        <w:t xml:space="preserve"> sent to the beneficiary, which states</w:t>
      </w:r>
      <w:r w:rsidR="00A13791" w:rsidRPr="000474D0">
        <w:rPr>
          <w:rFonts w:ascii="Times New Roman" w:hAnsi="Times New Roman" w:cs="Times New Roman"/>
          <w:sz w:val="24"/>
          <w:szCs w:val="24"/>
        </w:rPr>
        <w:t xml:space="preserve"> they have been</w:t>
      </w:r>
      <w:r w:rsidR="00962413" w:rsidRPr="000474D0">
        <w:rPr>
          <w:rFonts w:ascii="Times New Roman" w:hAnsi="Times New Roman" w:cs="Times New Roman"/>
          <w:sz w:val="24"/>
          <w:szCs w:val="24"/>
        </w:rPr>
        <w:t xml:space="preserve"> identified for the MLIP</w:t>
      </w:r>
      <w:r w:rsidR="00616488" w:rsidRPr="000474D0">
        <w:rPr>
          <w:rFonts w:ascii="Times New Roman" w:hAnsi="Times New Roman" w:cs="Times New Roman"/>
          <w:sz w:val="24"/>
          <w:szCs w:val="24"/>
        </w:rPr>
        <w:t>. Some states send a warning letter</w:t>
      </w:r>
      <w:r w:rsidR="00962413" w:rsidRPr="000474D0">
        <w:rPr>
          <w:rFonts w:ascii="Times New Roman" w:hAnsi="Times New Roman" w:cs="Times New Roman"/>
          <w:sz w:val="24"/>
          <w:szCs w:val="24"/>
        </w:rPr>
        <w:t xml:space="preserve"> to the beneficiary, in an attempt to give</w:t>
      </w:r>
      <w:r w:rsidR="00616488" w:rsidRPr="000474D0">
        <w:rPr>
          <w:rFonts w:ascii="Times New Roman" w:hAnsi="Times New Roman" w:cs="Times New Roman"/>
          <w:sz w:val="24"/>
          <w:szCs w:val="24"/>
        </w:rPr>
        <w:t xml:space="preserve"> </w:t>
      </w:r>
      <w:r w:rsidR="00962413" w:rsidRPr="000474D0">
        <w:rPr>
          <w:rFonts w:ascii="Times New Roman" w:hAnsi="Times New Roman" w:cs="Times New Roman"/>
          <w:sz w:val="24"/>
          <w:szCs w:val="24"/>
        </w:rPr>
        <w:t xml:space="preserve">the </w:t>
      </w:r>
      <w:r w:rsidR="00616488" w:rsidRPr="000474D0">
        <w:rPr>
          <w:rFonts w:ascii="Times New Roman" w:hAnsi="Times New Roman" w:cs="Times New Roman"/>
          <w:sz w:val="24"/>
          <w:szCs w:val="24"/>
        </w:rPr>
        <w:t>beneficiary time to change</w:t>
      </w:r>
      <w:r w:rsidR="0073217E">
        <w:rPr>
          <w:rFonts w:ascii="Times New Roman" w:hAnsi="Times New Roman" w:cs="Times New Roman"/>
          <w:sz w:val="24"/>
          <w:szCs w:val="24"/>
        </w:rPr>
        <w:t xml:space="preserve"> his/her</w:t>
      </w:r>
      <w:r w:rsidR="00036D5D" w:rsidRPr="000474D0">
        <w:rPr>
          <w:rFonts w:ascii="Times New Roman" w:hAnsi="Times New Roman" w:cs="Times New Roman"/>
          <w:sz w:val="24"/>
          <w:szCs w:val="24"/>
        </w:rPr>
        <w:t xml:space="preserve"> behavior and potentially avoid the lock-in</w:t>
      </w:r>
      <w:r w:rsidR="00616488" w:rsidRPr="000474D0">
        <w:rPr>
          <w:rFonts w:ascii="Times New Roman" w:hAnsi="Times New Roman" w:cs="Times New Roman"/>
          <w:sz w:val="24"/>
          <w:szCs w:val="24"/>
        </w:rPr>
        <w:t xml:space="preserve">, whereas </w:t>
      </w:r>
      <w:r w:rsidR="00036D5D" w:rsidRPr="000474D0">
        <w:rPr>
          <w:rFonts w:ascii="Times New Roman" w:hAnsi="Times New Roman" w:cs="Times New Roman"/>
          <w:sz w:val="24"/>
          <w:szCs w:val="24"/>
        </w:rPr>
        <w:t xml:space="preserve">other states simply send </w:t>
      </w:r>
      <w:r w:rsidR="00EE3CFD" w:rsidRPr="000474D0">
        <w:rPr>
          <w:rFonts w:ascii="Times New Roman" w:hAnsi="Times New Roman" w:cs="Times New Roman"/>
          <w:sz w:val="24"/>
          <w:szCs w:val="24"/>
        </w:rPr>
        <w:t xml:space="preserve">the </w:t>
      </w:r>
      <w:r w:rsidR="00616488" w:rsidRPr="000474D0">
        <w:rPr>
          <w:rFonts w:ascii="Times New Roman" w:hAnsi="Times New Roman" w:cs="Times New Roman"/>
          <w:sz w:val="24"/>
          <w:szCs w:val="24"/>
        </w:rPr>
        <w:t xml:space="preserve">notification letters </w:t>
      </w:r>
      <w:r w:rsidR="00036D5D" w:rsidRPr="000474D0">
        <w:rPr>
          <w:rFonts w:ascii="Times New Roman" w:hAnsi="Times New Roman" w:cs="Times New Roman"/>
          <w:sz w:val="24"/>
          <w:szCs w:val="24"/>
        </w:rPr>
        <w:t>with the</w:t>
      </w:r>
      <w:r w:rsidR="00616488" w:rsidRPr="000474D0">
        <w:rPr>
          <w:rFonts w:ascii="Times New Roman" w:hAnsi="Times New Roman" w:cs="Times New Roman"/>
          <w:sz w:val="24"/>
          <w:szCs w:val="24"/>
        </w:rPr>
        <w:t xml:space="preserve"> lock-in </w:t>
      </w:r>
      <w:r w:rsidR="00036D5D" w:rsidRPr="000474D0">
        <w:rPr>
          <w:rFonts w:ascii="Times New Roman" w:hAnsi="Times New Roman" w:cs="Times New Roman"/>
          <w:sz w:val="24"/>
          <w:szCs w:val="24"/>
        </w:rPr>
        <w:t xml:space="preserve">effective </w:t>
      </w:r>
      <w:r w:rsidR="00616488" w:rsidRPr="000474D0">
        <w:rPr>
          <w:rFonts w:ascii="Times New Roman" w:hAnsi="Times New Roman" w:cs="Times New Roman"/>
          <w:sz w:val="24"/>
          <w:szCs w:val="24"/>
        </w:rPr>
        <w:t>date included.</w:t>
      </w:r>
      <w:r w:rsidR="00DC2118" w:rsidRPr="000474D0">
        <w:rPr>
          <w:rFonts w:ascii="Times New Roman" w:hAnsi="Times New Roman" w:cs="Times New Roman"/>
          <w:sz w:val="24"/>
          <w:szCs w:val="24"/>
        </w:rPr>
        <w:t xml:space="preserve"> The </w:t>
      </w:r>
      <w:r w:rsidR="00962413" w:rsidRPr="000474D0">
        <w:rPr>
          <w:rFonts w:ascii="Times New Roman" w:hAnsi="Times New Roman" w:cs="Times New Roman"/>
          <w:sz w:val="24"/>
          <w:szCs w:val="24"/>
        </w:rPr>
        <w:t>notification letter</w:t>
      </w:r>
      <w:r w:rsidR="00DC2118" w:rsidRPr="000474D0">
        <w:rPr>
          <w:rFonts w:ascii="Times New Roman" w:hAnsi="Times New Roman" w:cs="Times New Roman"/>
          <w:sz w:val="24"/>
          <w:szCs w:val="24"/>
        </w:rPr>
        <w:t xml:space="preserve"> may specify a 10 or 30 day window </w:t>
      </w:r>
      <w:r w:rsidR="00036D5D" w:rsidRPr="000474D0">
        <w:rPr>
          <w:rFonts w:ascii="Times New Roman" w:hAnsi="Times New Roman" w:cs="Times New Roman"/>
          <w:sz w:val="24"/>
          <w:szCs w:val="24"/>
        </w:rPr>
        <w:t>of time in which the beneficiary can</w:t>
      </w:r>
      <w:r w:rsidR="00DC2118" w:rsidRPr="000474D0">
        <w:rPr>
          <w:rFonts w:ascii="Times New Roman" w:hAnsi="Times New Roman" w:cs="Times New Roman"/>
          <w:sz w:val="24"/>
          <w:szCs w:val="24"/>
        </w:rPr>
        <w:t xml:space="preserve"> file a grievance. The noti</w:t>
      </w:r>
      <w:r w:rsidR="00962413" w:rsidRPr="000474D0">
        <w:rPr>
          <w:rFonts w:ascii="Times New Roman" w:hAnsi="Times New Roman" w:cs="Times New Roman"/>
          <w:sz w:val="24"/>
          <w:szCs w:val="24"/>
        </w:rPr>
        <w:t>fication letter</w:t>
      </w:r>
      <w:r w:rsidR="00DC2118" w:rsidRPr="000474D0">
        <w:rPr>
          <w:rFonts w:ascii="Times New Roman" w:hAnsi="Times New Roman" w:cs="Times New Roman"/>
          <w:sz w:val="24"/>
          <w:szCs w:val="24"/>
        </w:rPr>
        <w:t xml:space="preserve"> may also allow beneficiaries to select</w:t>
      </w:r>
      <w:r w:rsidR="00036D5D" w:rsidRPr="000474D0">
        <w:rPr>
          <w:rFonts w:ascii="Times New Roman" w:hAnsi="Times New Roman" w:cs="Times New Roman"/>
          <w:sz w:val="24"/>
          <w:szCs w:val="24"/>
        </w:rPr>
        <w:t xml:space="preserve"> a</w:t>
      </w:r>
      <w:r w:rsidR="00DC2118" w:rsidRPr="000474D0">
        <w:rPr>
          <w:rFonts w:ascii="Times New Roman" w:hAnsi="Times New Roman" w:cs="Times New Roman"/>
          <w:sz w:val="24"/>
          <w:szCs w:val="24"/>
        </w:rPr>
        <w:t xml:space="preserve"> pharmacy</w:t>
      </w:r>
      <w:r w:rsidR="00036D5D" w:rsidRPr="000474D0">
        <w:rPr>
          <w:rFonts w:ascii="Times New Roman" w:hAnsi="Times New Roman" w:cs="Times New Roman"/>
          <w:sz w:val="24"/>
          <w:szCs w:val="24"/>
        </w:rPr>
        <w:t xml:space="preserve"> or provider </w:t>
      </w:r>
      <w:r w:rsidR="00962413" w:rsidRPr="000474D0">
        <w:rPr>
          <w:rFonts w:ascii="Times New Roman" w:hAnsi="Times New Roman" w:cs="Times New Roman"/>
          <w:sz w:val="24"/>
          <w:szCs w:val="24"/>
        </w:rPr>
        <w:t xml:space="preserve">for the lock-in </w:t>
      </w:r>
      <w:r w:rsidR="00036D5D" w:rsidRPr="000474D0">
        <w:rPr>
          <w:rFonts w:ascii="Times New Roman" w:hAnsi="Times New Roman" w:cs="Times New Roman"/>
          <w:sz w:val="24"/>
          <w:szCs w:val="24"/>
        </w:rPr>
        <w:t>on their own or from a list,</w:t>
      </w:r>
      <w:r w:rsidR="00DC2118" w:rsidRPr="000474D0">
        <w:rPr>
          <w:rFonts w:ascii="Times New Roman" w:hAnsi="Times New Roman" w:cs="Times New Roman"/>
          <w:sz w:val="24"/>
          <w:szCs w:val="24"/>
        </w:rPr>
        <w:t xml:space="preserve"> or </w:t>
      </w:r>
      <w:r w:rsidR="00962413" w:rsidRPr="000474D0">
        <w:rPr>
          <w:rFonts w:ascii="Times New Roman" w:hAnsi="Times New Roman" w:cs="Times New Roman"/>
          <w:sz w:val="24"/>
          <w:szCs w:val="24"/>
        </w:rPr>
        <w:t>the letter</w:t>
      </w:r>
      <w:r w:rsidR="00036D5D" w:rsidRPr="000474D0">
        <w:rPr>
          <w:rFonts w:ascii="Times New Roman" w:hAnsi="Times New Roman" w:cs="Times New Roman"/>
          <w:sz w:val="24"/>
          <w:szCs w:val="24"/>
        </w:rPr>
        <w:t xml:space="preserve"> </w:t>
      </w:r>
      <w:r w:rsidR="00DC2118" w:rsidRPr="000474D0">
        <w:rPr>
          <w:rFonts w:ascii="Times New Roman" w:hAnsi="Times New Roman" w:cs="Times New Roman"/>
          <w:sz w:val="24"/>
          <w:szCs w:val="24"/>
        </w:rPr>
        <w:t xml:space="preserve">may have a pharmacy </w:t>
      </w:r>
      <w:r w:rsidR="00036D5D" w:rsidRPr="000474D0">
        <w:rPr>
          <w:rFonts w:ascii="Times New Roman" w:hAnsi="Times New Roman" w:cs="Times New Roman"/>
          <w:sz w:val="24"/>
          <w:szCs w:val="24"/>
        </w:rPr>
        <w:t xml:space="preserve">and provider </w:t>
      </w:r>
      <w:r w:rsidR="00DC2118" w:rsidRPr="000474D0">
        <w:rPr>
          <w:rFonts w:ascii="Times New Roman" w:hAnsi="Times New Roman" w:cs="Times New Roman"/>
          <w:sz w:val="24"/>
          <w:szCs w:val="24"/>
        </w:rPr>
        <w:t>already selected.</w:t>
      </w:r>
    </w:p>
    <w:p w:rsidR="00A13791" w:rsidRPr="00267471" w:rsidRDefault="00A13791" w:rsidP="00A13791">
      <w:pPr>
        <w:pStyle w:val="ListParagraph"/>
        <w:spacing w:after="0"/>
        <w:rPr>
          <w:rFonts w:ascii="Times New Roman" w:hAnsi="Times New Roman" w:cs="Times New Roman"/>
          <w:sz w:val="24"/>
          <w:szCs w:val="24"/>
        </w:rPr>
      </w:pPr>
    </w:p>
    <w:p w:rsidR="000474D0" w:rsidRDefault="004829F3" w:rsidP="000474D0">
      <w:pPr>
        <w:spacing w:after="0"/>
        <w:ind w:left="360"/>
        <w:rPr>
          <w:rFonts w:ascii="Times New Roman" w:hAnsi="Times New Roman" w:cs="Times New Roman"/>
          <w:b/>
          <w:sz w:val="24"/>
          <w:szCs w:val="24"/>
        </w:rPr>
      </w:pPr>
      <w:r w:rsidRPr="000474D0">
        <w:rPr>
          <w:rFonts w:ascii="Times New Roman" w:hAnsi="Times New Roman" w:cs="Times New Roman"/>
          <w:b/>
          <w:sz w:val="24"/>
          <w:szCs w:val="24"/>
        </w:rPr>
        <w:t xml:space="preserve">MLIP </w:t>
      </w:r>
      <w:r w:rsidR="000474D0">
        <w:rPr>
          <w:rFonts w:ascii="Times New Roman" w:hAnsi="Times New Roman" w:cs="Times New Roman"/>
          <w:b/>
          <w:sz w:val="24"/>
          <w:szCs w:val="24"/>
        </w:rPr>
        <w:t>program impact</w:t>
      </w:r>
      <w:r w:rsidR="00491869" w:rsidRPr="000474D0">
        <w:rPr>
          <w:rFonts w:ascii="Times New Roman" w:hAnsi="Times New Roman" w:cs="Times New Roman"/>
          <w:b/>
          <w:sz w:val="24"/>
          <w:szCs w:val="24"/>
        </w:rPr>
        <w:t xml:space="preserve"> </w:t>
      </w:r>
    </w:p>
    <w:p w:rsidR="00241CF1" w:rsidRPr="000474D0" w:rsidRDefault="000474D0" w:rsidP="000474D0">
      <w:pPr>
        <w:spacing w:after="0"/>
        <w:ind w:left="360"/>
        <w:rPr>
          <w:rFonts w:ascii="Times New Roman" w:hAnsi="Times New Roman" w:cs="Times New Roman"/>
          <w:sz w:val="24"/>
          <w:szCs w:val="24"/>
        </w:rPr>
      </w:pPr>
      <w:r>
        <w:rPr>
          <w:rFonts w:ascii="Times New Roman" w:hAnsi="Times New Roman" w:cs="Times New Roman"/>
          <w:b/>
          <w:sz w:val="24"/>
          <w:szCs w:val="24"/>
        </w:rPr>
        <w:tab/>
      </w:r>
      <w:r w:rsidR="00491869" w:rsidRPr="000474D0">
        <w:rPr>
          <w:rFonts w:ascii="Times New Roman" w:hAnsi="Times New Roman" w:cs="Times New Roman"/>
          <w:sz w:val="24"/>
          <w:szCs w:val="24"/>
        </w:rPr>
        <w:t>There is</w:t>
      </w:r>
      <w:r w:rsidR="00EE3CFD" w:rsidRPr="000474D0">
        <w:rPr>
          <w:rFonts w:ascii="Times New Roman" w:hAnsi="Times New Roman" w:cs="Times New Roman"/>
          <w:sz w:val="24"/>
          <w:szCs w:val="24"/>
        </w:rPr>
        <w:t xml:space="preserve"> limited peer-reviewed a</w:t>
      </w:r>
      <w:r w:rsidR="00DC2118" w:rsidRPr="000474D0">
        <w:rPr>
          <w:rFonts w:ascii="Times New Roman" w:hAnsi="Times New Roman" w:cs="Times New Roman"/>
          <w:sz w:val="24"/>
          <w:szCs w:val="24"/>
        </w:rPr>
        <w:t>nd published research</w:t>
      </w:r>
      <w:r w:rsidR="00036D5D" w:rsidRPr="000474D0">
        <w:rPr>
          <w:rFonts w:ascii="Times New Roman" w:hAnsi="Times New Roman" w:cs="Times New Roman"/>
          <w:sz w:val="24"/>
          <w:szCs w:val="24"/>
        </w:rPr>
        <w:t xml:space="preserve"> on the public health and cost impact of MLIPs</w:t>
      </w:r>
      <w:r w:rsidR="00DC2118" w:rsidRPr="000474D0">
        <w:rPr>
          <w:rFonts w:ascii="Times New Roman" w:hAnsi="Times New Roman" w:cs="Times New Roman"/>
          <w:sz w:val="24"/>
          <w:szCs w:val="24"/>
        </w:rPr>
        <w:t>. However, m</w:t>
      </w:r>
      <w:r w:rsidR="00EE3CFD" w:rsidRPr="000474D0">
        <w:rPr>
          <w:rFonts w:ascii="Times New Roman" w:hAnsi="Times New Roman" w:cs="Times New Roman"/>
          <w:sz w:val="24"/>
          <w:szCs w:val="24"/>
        </w:rPr>
        <w:t>any state program</w:t>
      </w:r>
      <w:r w:rsidR="00DC2118" w:rsidRPr="000474D0">
        <w:rPr>
          <w:rFonts w:ascii="Times New Roman" w:hAnsi="Times New Roman" w:cs="Times New Roman"/>
          <w:sz w:val="24"/>
          <w:szCs w:val="24"/>
        </w:rPr>
        <w:t>s have</w:t>
      </w:r>
      <w:r w:rsidR="00962413" w:rsidRPr="000474D0">
        <w:rPr>
          <w:rFonts w:ascii="Times New Roman" w:hAnsi="Times New Roman" w:cs="Times New Roman"/>
          <w:sz w:val="24"/>
          <w:szCs w:val="24"/>
        </w:rPr>
        <w:t xml:space="preserve"> done evaluations of their programs, and have</w:t>
      </w:r>
      <w:r w:rsidR="00DC2118" w:rsidRPr="000474D0">
        <w:rPr>
          <w:rFonts w:ascii="Times New Roman" w:hAnsi="Times New Roman" w:cs="Times New Roman"/>
          <w:sz w:val="24"/>
          <w:szCs w:val="24"/>
        </w:rPr>
        <w:t xml:space="preserve"> made </w:t>
      </w:r>
      <w:r w:rsidR="00962413" w:rsidRPr="000474D0">
        <w:rPr>
          <w:rFonts w:ascii="Times New Roman" w:hAnsi="Times New Roman" w:cs="Times New Roman"/>
          <w:sz w:val="24"/>
          <w:szCs w:val="24"/>
        </w:rPr>
        <w:t>these assessments and results public.</w:t>
      </w:r>
      <w:r w:rsidR="0073217E">
        <w:rPr>
          <w:rFonts w:ascii="Times New Roman" w:hAnsi="Times New Roman" w:cs="Times New Roman"/>
          <w:sz w:val="24"/>
          <w:szCs w:val="24"/>
        </w:rPr>
        <w:t xml:space="preserve"> Each evaluation measures the impact slightly differently, over different time periods, and each state has a different program, so it is difficult to generalize based on an individual state’s impact data.</w:t>
      </w:r>
    </w:p>
    <w:p w:rsidR="00962413" w:rsidRPr="00267471" w:rsidRDefault="00962413" w:rsidP="00962413">
      <w:pPr>
        <w:spacing w:after="0"/>
        <w:rPr>
          <w:rFonts w:ascii="Times New Roman" w:hAnsi="Times New Roman" w:cs="Times New Roman"/>
          <w:sz w:val="24"/>
          <w:szCs w:val="24"/>
        </w:rPr>
      </w:pPr>
    </w:p>
    <w:p w:rsidR="00962413" w:rsidRPr="00115303" w:rsidRDefault="00962413"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 xml:space="preserve">Louisiana- </w:t>
      </w:r>
      <w:r w:rsidR="00516BD0">
        <w:rPr>
          <w:rFonts w:ascii="Times New Roman" w:hAnsi="Times New Roman" w:cs="Times New Roman"/>
          <w:sz w:val="24"/>
          <w:szCs w:val="24"/>
        </w:rPr>
        <w:t xml:space="preserve">A 1998 study published in </w:t>
      </w:r>
      <w:r w:rsidR="00516BD0">
        <w:rPr>
          <w:rFonts w:ascii="Times New Roman" w:hAnsi="Times New Roman" w:cs="Times New Roman"/>
          <w:i/>
          <w:sz w:val="24"/>
          <w:szCs w:val="24"/>
        </w:rPr>
        <w:t>Value in Health</w:t>
      </w:r>
      <w:r w:rsidR="00516BD0">
        <w:rPr>
          <w:rFonts w:ascii="Times New Roman" w:hAnsi="Times New Roman" w:cs="Times New Roman"/>
          <w:sz w:val="24"/>
          <w:szCs w:val="24"/>
        </w:rPr>
        <w:t xml:space="preserve"> found that </w:t>
      </w:r>
      <w:hyperlink r:id="rId20" w:history="1">
        <w:r w:rsidR="00516BD0" w:rsidRPr="00267471">
          <w:rPr>
            <w:rStyle w:val="Hyperlink"/>
            <w:rFonts w:ascii="Times New Roman" w:hAnsi="Times New Roman" w:cs="Times New Roman"/>
            <w:sz w:val="24"/>
            <w:szCs w:val="24"/>
          </w:rPr>
          <w:t>Louisiana MLIP</w:t>
        </w:r>
      </w:hyperlink>
      <w:r w:rsidR="00516BD0">
        <w:rPr>
          <w:rFonts w:ascii="Times New Roman" w:hAnsi="Times New Roman" w:cs="Times New Roman"/>
          <w:sz w:val="24"/>
          <w:szCs w:val="24"/>
        </w:rPr>
        <w:t xml:space="preserve"> </w:t>
      </w:r>
      <w:r w:rsidR="004829F3" w:rsidRPr="00267471">
        <w:rPr>
          <w:rFonts w:ascii="Times New Roman" w:hAnsi="Times New Roman" w:cs="Times New Roman"/>
          <w:sz w:val="24"/>
          <w:szCs w:val="24"/>
        </w:rPr>
        <w:t xml:space="preserve">increased single pharmacy prescriptions, reduced polypharmacy, reduced use of Schedule II </w:t>
      </w:r>
      <w:r w:rsidR="00EE0AFB" w:rsidRPr="00267471">
        <w:rPr>
          <w:rFonts w:ascii="Times New Roman" w:hAnsi="Times New Roman" w:cs="Times New Roman"/>
          <w:sz w:val="24"/>
          <w:szCs w:val="24"/>
        </w:rPr>
        <w:t>narcotics</w:t>
      </w:r>
      <w:r w:rsidR="004829F3" w:rsidRPr="00267471">
        <w:rPr>
          <w:rFonts w:ascii="Times New Roman" w:hAnsi="Times New Roman" w:cs="Times New Roman"/>
          <w:sz w:val="24"/>
          <w:szCs w:val="24"/>
        </w:rPr>
        <w:t xml:space="preserve">, </w:t>
      </w:r>
      <w:r w:rsidR="00EE0AFB" w:rsidRPr="00267471">
        <w:rPr>
          <w:rFonts w:ascii="Times New Roman" w:hAnsi="Times New Roman" w:cs="Times New Roman"/>
          <w:sz w:val="24"/>
          <w:szCs w:val="24"/>
        </w:rPr>
        <w:t xml:space="preserve">significantly </w:t>
      </w:r>
      <w:r w:rsidR="00516BD0">
        <w:rPr>
          <w:rFonts w:ascii="Times New Roman" w:hAnsi="Times New Roman" w:cs="Times New Roman"/>
          <w:sz w:val="24"/>
          <w:szCs w:val="24"/>
        </w:rPr>
        <w:t>lower prescription costs. There was n</w:t>
      </w:r>
      <w:r w:rsidR="004829F3" w:rsidRPr="00267471">
        <w:rPr>
          <w:rFonts w:ascii="Times New Roman" w:hAnsi="Times New Roman" w:cs="Times New Roman"/>
          <w:sz w:val="24"/>
          <w:szCs w:val="24"/>
        </w:rPr>
        <w:t>o impact on medications for chronic disease management.</w:t>
      </w:r>
      <w:r w:rsidR="008916F6" w:rsidRPr="00267471">
        <w:rPr>
          <w:rFonts w:ascii="Times New Roman" w:hAnsi="Times New Roman" w:cs="Times New Roman"/>
          <w:sz w:val="24"/>
          <w:szCs w:val="24"/>
        </w:rPr>
        <w:t xml:space="preserve"> </w:t>
      </w:r>
      <w:r w:rsidR="00DC2118" w:rsidRPr="00267471">
        <w:rPr>
          <w:rFonts w:ascii="Times New Roman" w:hAnsi="Times New Roman" w:cs="Times New Roman"/>
          <w:sz w:val="24"/>
          <w:szCs w:val="24"/>
        </w:rPr>
        <w:t xml:space="preserve">Monthly </w:t>
      </w:r>
      <w:hyperlink r:id="rId21" w:history="1">
        <w:r w:rsidR="00DC2118" w:rsidRPr="00267471">
          <w:rPr>
            <w:rStyle w:val="Hyperlink"/>
            <w:rFonts w:ascii="Times New Roman" w:hAnsi="Times New Roman" w:cs="Times New Roman"/>
            <w:sz w:val="24"/>
            <w:szCs w:val="24"/>
          </w:rPr>
          <w:t>pharmacy expenditures decreased</w:t>
        </w:r>
      </w:hyperlink>
      <w:r w:rsidR="00DC2118" w:rsidRPr="00267471">
        <w:rPr>
          <w:rFonts w:ascii="Times New Roman" w:hAnsi="Times New Roman" w:cs="Times New Roman"/>
          <w:sz w:val="24"/>
          <w:szCs w:val="24"/>
        </w:rPr>
        <w:t xml:space="preserve"> from $300-400 before intervention to $225-250 for physician-pharmacy lock-in and $300 for pharmacy-only lock-in.</w:t>
      </w:r>
    </w:p>
    <w:p w:rsidR="000474D0" w:rsidRPr="000474D0" w:rsidRDefault="000474D0" w:rsidP="000474D0">
      <w:pPr>
        <w:pStyle w:val="ListParagraph"/>
        <w:spacing w:after="0"/>
        <w:ind w:left="1440"/>
        <w:rPr>
          <w:rFonts w:ascii="Times New Roman" w:hAnsi="Times New Roman" w:cs="Times New Roman"/>
          <w:sz w:val="24"/>
          <w:szCs w:val="24"/>
        </w:rPr>
      </w:pPr>
    </w:p>
    <w:p w:rsidR="00962413" w:rsidRPr="00115303" w:rsidRDefault="00962413"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Oklahoma-</w:t>
      </w:r>
      <w:r w:rsidR="00516BD0">
        <w:rPr>
          <w:rFonts w:ascii="Times New Roman" w:hAnsi="Times New Roman" w:cs="Times New Roman"/>
          <w:b/>
          <w:sz w:val="24"/>
          <w:szCs w:val="24"/>
        </w:rPr>
        <w:t xml:space="preserve"> </w:t>
      </w:r>
      <w:r w:rsidR="00516BD0">
        <w:rPr>
          <w:rFonts w:ascii="Times New Roman" w:hAnsi="Times New Roman" w:cs="Times New Roman"/>
          <w:sz w:val="24"/>
          <w:szCs w:val="24"/>
        </w:rPr>
        <w:t>A 2009 study published in</w:t>
      </w:r>
      <w:r w:rsidRPr="00267471">
        <w:rPr>
          <w:rFonts w:ascii="Times New Roman" w:hAnsi="Times New Roman" w:cs="Times New Roman"/>
          <w:b/>
          <w:sz w:val="24"/>
          <w:szCs w:val="24"/>
        </w:rPr>
        <w:t xml:space="preserve"> </w:t>
      </w:r>
      <w:r w:rsidR="004829F3" w:rsidRPr="00267471">
        <w:rPr>
          <w:rFonts w:ascii="Times New Roman" w:hAnsi="Times New Roman" w:cs="Times New Roman"/>
          <w:i/>
          <w:sz w:val="24"/>
          <w:szCs w:val="24"/>
        </w:rPr>
        <w:t>Journal of the Oklahoma State Medical Association</w:t>
      </w:r>
      <w:r w:rsidR="00516BD0">
        <w:rPr>
          <w:rFonts w:ascii="Times New Roman" w:hAnsi="Times New Roman" w:cs="Times New Roman"/>
          <w:sz w:val="24"/>
          <w:szCs w:val="24"/>
        </w:rPr>
        <w:t xml:space="preserve"> found that</w:t>
      </w:r>
      <w:r w:rsidR="004829F3" w:rsidRPr="00267471">
        <w:rPr>
          <w:rFonts w:ascii="Times New Roman" w:hAnsi="Times New Roman" w:cs="Times New Roman"/>
          <w:sz w:val="24"/>
          <w:szCs w:val="24"/>
        </w:rPr>
        <w:t xml:space="preserve"> Oklahoma</w:t>
      </w:r>
      <w:r w:rsidR="00950070" w:rsidRPr="00267471">
        <w:rPr>
          <w:rFonts w:ascii="Times New Roman" w:hAnsi="Times New Roman" w:cs="Times New Roman"/>
          <w:sz w:val="24"/>
          <w:szCs w:val="24"/>
        </w:rPr>
        <w:t xml:space="preserve"> MLIP</w:t>
      </w:r>
      <w:r w:rsidR="00516BD0">
        <w:rPr>
          <w:rFonts w:ascii="Times New Roman" w:hAnsi="Times New Roman" w:cs="Times New Roman"/>
          <w:sz w:val="24"/>
          <w:szCs w:val="24"/>
        </w:rPr>
        <w:t xml:space="preserve"> </w:t>
      </w:r>
      <w:r w:rsidR="004829F3" w:rsidRPr="00267471">
        <w:rPr>
          <w:rFonts w:ascii="Times New Roman" w:hAnsi="Times New Roman" w:cs="Times New Roman"/>
          <w:sz w:val="24"/>
          <w:szCs w:val="24"/>
        </w:rPr>
        <w:t>decrease</w:t>
      </w:r>
      <w:r w:rsidR="00516BD0">
        <w:rPr>
          <w:rFonts w:ascii="Times New Roman" w:hAnsi="Times New Roman" w:cs="Times New Roman"/>
          <w:sz w:val="24"/>
          <w:szCs w:val="24"/>
        </w:rPr>
        <w:t>d</w:t>
      </w:r>
      <w:r w:rsidR="004829F3" w:rsidRPr="00267471">
        <w:rPr>
          <w:rFonts w:ascii="Times New Roman" w:hAnsi="Times New Roman" w:cs="Times New Roman"/>
          <w:sz w:val="24"/>
          <w:szCs w:val="24"/>
        </w:rPr>
        <w:t xml:space="preserve"> in narcotic prescriptions, reduce</w:t>
      </w:r>
      <w:r w:rsidR="00EE0AFB" w:rsidRPr="00267471">
        <w:rPr>
          <w:rFonts w:ascii="Times New Roman" w:hAnsi="Times New Roman" w:cs="Times New Roman"/>
          <w:sz w:val="24"/>
          <w:szCs w:val="24"/>
        </w:rPr>
        <w:t>d</w:t>
      </w:r>
      <w:r w:rsidR="004829F3" w:rsidRPr="00267471">
        <w:rPr>
          <w:rFonts w:ascii="Times New Roman" w:hAnsi="Times New Roman" w:cs="Times New Roman"/>
          <w:sz w:val="24"/>
          <w:szCs w:val="24"/>
        </w:rPr>
        <w:t xml:space="preserve"> polypharmacy, reduced multiple physicians, re</w:t>
      </w:r>
      <w:r w:rsidR="008916F6" w:rsidRPr="00267471">
        <w:rPr>
          <w:rFonts w:ascii="Times New Roman" w:hAnsi="Times New Roman" w:cs="Times New Roman"/>
          <w:sz w:val="24"/>
          <w:szCs w:val="24"/>
        </w:rPr>
        <w:t>duced emergency care, saved $606</w:t>
      </w:r>
      <w:r w:rsidR="004829F3" w:rsidRPr="00267471">
        <w:rPr>
          <w:rFonts w:ascii="Times New Roman" w:hAnsi="Times New Roman" w:cs="Times New Roman"/>
          <w:sz w:val="24"/>
          <w:szCs w:val="24"/>
        </w:rPr>
        <w:t xml:space="preserve"> per enrollee</w:t>
      </w:r>
      <w:r w:rsidR="008916F6" w:rsidRPr="00267471">
        <w:rPr>
          <w:rFonts w:ascii="Times New Roman" w:hAnsi="Times New Roman" w:cs="Times New Roman"/>
          <w:sz w:val="24"/>
          <w:szCs w:val="24"/>
        </w:rPr>
        <w:t xml:space="preserve"> per year</w:t>
      </w:r>
      <w:r w:rsidR="004829F3" w:rsidRPr="00267471">
        <w:rPr>
          <w:rFonts w:ascii="Times New Roman" w:hAnsi="Times New Roman" w:cs="Times New Roman"/>
          <w:sz w:val="24"/>
          <w:szCs w:val="24"/>
        </w:rPr>
        <w:t xml:space="preserve">. No impact on medications for chronic </w:t>
      </w:r>
      <w:hyperlink r:id="rId22" w:history="1">
        <w:r w:rsidR="004829F3" w:rsidRPr="00267471">
          <w:rPr>
            <w:rStyle w:val="Hyperlink"/>
            <w:rFonts w:ascii="Times New Roman" w:hAnsi="Times New Roman" w:cs="Times New Roman"/>
            <w:sz w:val="24"/>
            <w:szCs w:val="24"/>
          </w:rPr>
          <w:t>disease management</w:t>
        </w:r>
      </w:hyperlink>
      <w:r w:rsidR="004829F3" w:rsidRPr="00267471">
        <w:rPr>
          <w:rFonts w:ascii="Times New Roman" w:hAnsi="Times New Roman" w:cs="Times New Roman"/>
          <w:sz w:val="24"/>
          <w:szCs w:val="24"/>
        </w:rPr>
        <w:t>.</w:t>
      </w:r>
      <w:r w:rsidR="00AA041A" w:rsidRPr="00267471">
        <w:rPr>
          <w:rFonts w:ascii="Times New Roman" w:hAnsi="Times New Roman" w:cs="Times New Roman"/>
          <w:sz w:val="24"/>
          <w:szCs w:val="24"/>
        </w:rPr>
        <w:t xml:space="preserve"> </w:t>
      </w:r>
    </w:p>
    <w:p w:rsidR="000474D0" w:rsidRDefault="000474D0" w:rsidP="000474D0">
      <w:pPr>
        <w:pStyle w:val="ListParagraph"/>
        <w:spacing w:after="0"/>
        <w:ind w:left="1440"/>
        <w:rPr>
          <w:rFonts w:ascii="Times New Roman" w:hAnsi="Times New Roman" w:cs="Times New Roman"/>
          <w:b/>
          <w:sz w:val="24"/>
          <w:szCs w:val="24"/>
        </w:rPr>
      </w:pPr>
    </w:p>
    <w:p w:rsidR="00962413" w:rsidRPr="00115303" w:rsidRDefault="00962413"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Wisconsin-</w:t>
      </w:r>
      <w:r w:rsidR="00516BD0">
        <w:rPr>
          <w:rFonts w:ascii="Times New Roman" w:hAnsi="Times New Roman" w:cs="Times New Roman"/>
          <w:sz w:val="24"/>
          <w:szCs w:val="24"/>
        </w:rPr>
        <w:t xml:space="preserve"> A 2010 study on the Wisconsin MLIP published in</w:t>
      </w:r>
      <w:r w:rsidRPr="00267471">
        <w:rPr>
          <w:rFonts w:ascii="Times New Roman" w:hAnsi="Times New Roman" w:cs="Times New Roman"/>
          <w:b/>
          <w:sz w:val="24"/>
          <w:szCs w:val="24"/>
        </w:rPr>
        <w:t xml:space="preserve"> </w:t>
      </w:r>
      <w:r w:rsidR="00950070" w:rsidRPr="00267471">
        <w:rPr>
          <w:rFonts w:ascii="Times New Roman" w:hAnsi="Times New Roman" w:cs="Times New Roman"/>
          <w:i/>
          <w:sz w:val="24"/>
          <w:szCs w:val="24"/>
        </w:rPr>
        <w:t>Journal of Hospital Marketing &amp; Public Relations</w:t>
      </w:r>
      <w:r w:rsidR="00516BD0">
        <w:rPr>
          <w:rFonts w:ascii="Times New Roman" w:hAnsi="Times New Roman" w:cs="Times New Roman"/>
          <w:sz w:val="24"/>
          <w:szCs w:val="24"/>
        </w:rPr>
        <w:t xml:space="preserve"> </w:t>
      </w:r>
      <w:r w:rsidR="00950070" w:rsidRPr="00267471">
        <w:rPr>
          <w:rFonts w:ascii="Times New Roman" w:hAnsi="Times New Roman" w:cs="Times New Roman"/>
          <w:sz w:val="24"/>
          <w:szCs w:val="24"/>
        </w:rPr>
        <w:t xml:space="preserve">didn’t </w:t>
      </w:r>
      <w:r w:rsidR="00516BD0">
        <w:rPr>
          <w:rFonts w:ascii="Times New Roman" w:hAnsi="Times New Roman" w:cs="Times New Roman"/>
          <w:sz w:val="24"/>
          <w:szCs w:val="24"/>
        </w:rPr>
        <w:t xml:space="preserve">actually </w:t>
      </w:r>
      <w:r w:rsidR="00950070" w:rsidRPr="00267471">
        <w:rPr>
          <w:rFonts w:ascii="Times New Roman" w:hAnsi="Times New Roman" w:cs="Times New Roman"/>
          <w:sz w:val="24"/>
          <w:szCs w:val="24"/>
        </w:rPr>
        <w:t xml:space="preserve">look at </w:t>
      </w:r>
      <w:r w:rsidR="00516BD0">
        <w:rPr>
          <w:rFonts w:ascii="Times New Roman" w:hAnsi="Times New Roman" w:cs="Times New Roman"/>
          <w:sz w:val="24"/>
          <w:szCs w:val="24"/>
        </w:rPr>
        <w:t xml:space="preserve">program </w:t>
      </w:r>
      <w:r w:rsidR="00950070" w:rsidRPr="00267471">
        <w:rPr>
          <w:rFonts w:ascii="Times New Roman" w:hAnsi="Times New Roman" w:cs="Times New Roman"/>
          <w:sz w:val="24"/>
          <w:szCs w:val="24"/>
        </w:rPr>
        <w:t xml:space="preserve">impact, </w:t>
      </w:r>
      <w:r w:rsidR="00516BD0">
        <w:rPr>
          <w:rFonts w:ascii="Times New Roman" w:hAnsi="Times New Roman" w:cs="Times New Roman"/>
          <w:sz w:val="24"/>
          <w:szCs w:val="24"/>
        </w:rPr>
        <w:t xml:space="preserve">but </w:t>
      </w:r>
      <w:r w:rsidR="00950070" w:rsidRPr="00267471">
        <w:rPr>
          <w:rFonts w:ascii="Times New Roman" w:hAnsi="Times New Roman" w:cs="Times New Roman"/>
          <w:sz w:val="24"/>
          <w:szCs w:val="24"/>
        </w:rPr>
        <w:t xml:space="preserve">only evaluated the automated, electronic system that identifies overutilizers. They found the </w:t>
      </w:r>
      <w:hyperlink r:id="rId23" w:history="1">
        <w:r w:rsidR="00950070" w:rsidRPr="000F5315">
          <w:rPr>
            <w:rStyle w:val="Hyperlink"/>
            <w:rFonts w:ascii="Times New Roman" w:hAnsi="Times New Roman" w:cs="Times New Roman"/>
            <w:sz w:val="24"/>
            <w:szCs w:val="24"/>
          </w:rPr>
          <w:t>tool improved accuracy</w:t>
        </w:r>
      </w:hyperlink>
      <w:r w:rsidR="00950070" w:rsidRPr="00267471">
        <w:rPr>
          <w:rFonts w:ascii="Times New Roman" w:hAnsi="Times New Roman" w:cs="Times New Roman"/>
          <w:sz w:val="24"/>
          <w:szCs w:val="24"/>
        </w:rPr>
        <w:t xml:space="preserve"> and that the # of pharmacies visited was the best predictor of controlled substance abuse.</w:t>
      </w:r>
    </w:p>
    <w:p w:rsidR="000474D0" w:rsidRDefault="000474D0" w:rsidP="000474D0">
      <w:pPr>
        <w:pStyle w:val="ListParagraph"/>
        <w:spacing w:after="0"/>
        <w:ind w:left="1440"/>
        <w:rPr>
          <w:rFonts w:ascii="Times New Roman" w:hAnsi="Times New Roman" w:cs="Times New Roman"/>
          <w:b/>
          <w:sz w:val="24"/>
          <w:szCs w:val="24"/>
        </w:rPr>
      </w:pPr>
    </w:p>
    <w:p w:rsidR="00962413" w:rsidRPr="00115303" w:rsidRDefault="00962413"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Connecticut-</w:t>
      </w:r>
      <w:r w:rsidRPr="00267471">
        <w:rPr>
          <w:rFonts w:ascii="Times New Roman" w:hAnsi="Times New Roman" w:cs="Times New Roman"/>
          <w:sz w:val="24"/>
          <w:szCs w:val="24"/>
        </w:rPr>
        <w:t xml:space="preserve"> </w:t>
      </w:r>
      <w:r w:rsidR="00BF7CD6" w:rsidRPr="00267471">
        <w:rPr>
          <w:rFonts w:ascii="Times New Roman" w:hAnsi="Times New Roman" w:cs="Times New Roman"/>
          <w:sz w:val="24"/>
          <w:szCs w:val="24"/>
        </w:rPr>
        <w:t>Connecticut Drug Utilization Review Board (DUR) looked at MLIP savings to the state- saved $3.7 million in 2009, $2.4 million in 2011.</w:t>
      </w:r>
      <w:r w:rsidR="003873FC" w:rsidRPr="00267471">
        <w:rPr>
          <w:rFonts w:ascii="Times New Roman" w:hAnsi="Times New Roman" w:cs="Times New Roman"/>
          <w:sz w:val="24"/>
          <w:szCs w:val="24"/>
        </w:rPr>
        <w:t xml:space="preserve"> Savings of prospective DUR during 2011 estimated at </w:t>
      </w:r>
      <w:hyperlink r:id="rId24" w:history="1">
        <w:r w:rsidR="003873FC" w:rsidRPr="00267471">
          <w:rPr>
            <w:rStyle w:val="Hyperlink"/>
            <w:rFonts w:ascii="Times New Roman" w:hAnsi="Times New Roman" w:cs="Times New Roman"/>
            <w:sz w:val="24"/>
            <w:szCs w:val="24"/>
          </w:rPr>
          <w:t>$16.4 million.</w:t>
        </w:r>
      </w:hyperlink>
    </w:p>
    <w:p w:rsidR="000474D0" w:rsidRDefault="000474D0" w:rsidP="000474D0">
      <w:pPr>
        <w:pStyle w:val="ListParagraph"/>
        <w:spacing w:after="0"/>
        <w:ind w:left="1440"/>
        <w:rPr>
          <w:rFonts w:ascii="Times New Roman" w:hAnsi="Times New Roman" w:cs="Times New Roman"/>
          <w:b/>
          <w:sz w:val="24"/>
          <w:szCs w:val="24"/>
        </w:rPr>
      </w:pPr>
    </w:p>
    <w:p w:rsidR="00962413" w:rsidRPr="00115303" w:rsidRDefault="00962413"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 xml:space="preserve">Iowa- </w:t>
      </w:r>
      <w:r w:rsidR="00BF7CD6" w:rsidRPr="00267471">
        <w:rPr>
          <w:rFonts w:ascii="Times New Roman" w:hAnsi="Times New Roman" w:cs="Times New Roman"/>
          <w:sz w:val="24"/>
          <w:szCs w:val="24"/>
        </w:rPr>
        <w:t xml:space="preserve">Iowa Medicaid Integrity Program- MLIP saves </w:t>
      </w:r>
      <w:hyperlink r:id="rId25" w:history="1">
        <w:r w:rsidR="00BF7CD6" w:rsidRPr="00267471">
          <w:rPr>
            <w:rStyle w:val="Hyperlink"/>
            <w:rFonts w:ascii="Times New Roman" w:hAnsi="Times New Roman" w:cs="Times New Roman"/>
            <w:sz w:val="24"/>
            <w:szCs w:val="24"/>
          </w:rPr>
          <w:t>$2 million</w:t>
        </w:r>
      </w:hyperlink>
      <w:r w:rsidR="00BF7CD6" w:rsidRPr="00267471">
        <w:rPr>
          <w:rFonts w:ascii="Times New Roman" w:hAnsi="Times New Roman" w:cs="Times New Roman"/>
          <w:sz w:val="24"/>
          <w:szCs w:val="24"/>
        </w:rPr>
        <w:t xml:space="preserve"> per year.</w:t>
      </w:r>
    </w:p>
    <w:p w:rsidR="000474D0" w:rsidRDefault="000474D0" w:rsidP="000474D0">
      <w:pPr>
        <w:pStyle w:val="ListParagraph"/>
        <w:spacing w:after="0"/>
        <w:ind w:left="1440"/>
        <w:rPr>
          <w:rFonts w:ascii="Times New Roman" w:hAnsi="Times New Roman" w:cs="Times New Roman"/>
          <w:b/>
          <w:sz w:val="24"/>
          <w:szCs w:val="24"/>
        </w:rPr>
      </w:pPr>
    </w:p>
    <w:p w:rsidR="00267471" w:rsidRPr="00115303" w:rsidRDefault="00962413"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 xml:space="preserve">North Carolina- </w:t>
      </w:r>
      <w:r w:rsidR="00BF7CD6" w:rsidRPr="00267471">
        <w:rPr>
          <w:rFonts w:ascii="Times New Roman" w:hAnsi="Times New Roman" w:cs="Times New Roman"/>
          <w:sz w:val="24"/>
          <w:szCs w:val="24"/>
        </w:rPr>
        <w:t xml:space="preserve">North Carolina Department of Health and Human Services- </w:t>
      </w:r>
      <w:hyperlink r:id="rId26" w:history="1">
        <w:r w:rsidR="00BF7CD6" w:rsidRPr="000F5315">
          <w:rPr>
            <w:rStyle w:val="Hyperlink"/>
            <w:rFonts w:ascii="Times New Roman" w:hAnsi="Times New Roman" w:cs="Times New Roman"/>
            <w:sz w:val="24"/>
            <w:szCs w:val="24"/>
          </w:rPr>
          <w:t>$5.2 million</w:t>
        </w:r>
      </w:hyperlink>
      <w:r w:rsidR="00BF7CD6" w:rsidRPr="00267471">
        <w:rPr>
          <w:rFonts w:ascii="Times New Roman" w:hAnsi="Times New Roman" w:cs="Times New Roman"/>
          <w:sz w:val="24"/>
          <w:szCs w:val="24"/>
        </w:rPr>
        <w:t xml:space="preserve"> in program savings in the first year, and 2 million fewer narcotic analgesic pills prescribed to the program’s 2,000 beneficiaries</w:t>
      </w:r>
      <w:r w:rsidR="00516BD0">
        <w:rPr>
          <w:rFonts w:ascii="Times New Roman" w:hAnsi="Times New Roman" w:cs="Times New Roman"/>
          <w:sz w:val="24"/>
          <w:szCs w:val="24"/>
        </w:rPr>
        <w:t>.</w:t>
      </w:r>
    </w:p>
    <w:p w:rsidR="000474D0" w:rsidRDefault="000474D0" w:rsidP="000474D0">
      <w:pPr>
        <w:pStyle w:val="ListParagraph"/>
        <w:spacing w:after="0"/>
        <w:ind w:left="1440"/>
        <w:rPr>
          <w:rFonts w:ascii="Times New Roman" w:hAnsi="Times New Roman" w:cs="Times New Roman"/>
          <w:b/>
          <w:sz w:val="24"/>
          <w:szCs w:val="24"/>
        </w:rPr>
      </w:pPr>
    </w:p>
    <w:p w:rsidR="00267471" w:rsidRPr="00115303" w:rsidRDefault="009D703E"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Washington</w:t>
      </w:r>
      <w:r w:rsidRPr="00267471">
        <w:rPr>
          <w:rFonts w:ascii="Times New Roman" w:hAnsi="Times New Roman" w:cs="Times New Roman"/>
          <w:sz w:val="24"/>
          <w:szCs w:val="24"/>
        </w:rPr>
        <w:t xml:space="preserve">- </w:t>
      </w:r>
      <w:hyperlink r:id="rId27" w:history="1">
        <w:r w:rsidRPr="00267471">
          <w:rPr>
            <w:rStyle w:val="Hyperlink"/>
            <w:rFonts w:ascii="Times New Roman" w:hAnsi="Times New Roman" w:cs="Times New Roman"/>
            <w:sz w:val="24"/>
            <w:szCs w:val="24"/>
          </w:rPr>
          <w:t>37% decrease</w:t>
        </w:r>
      </w:hyperlink>
      <w:r w:rsidRPr="00267471">
        <w:rPr>
          <w:rFonts w:ascii="Times New Roman" w:hAnsi="Times New Roman" w:cs="Times New Roman"/>
          <w:sz w:val="24"/>
          <w:szCs w:val="24"/>
        </w:rPr>
        <w:t xml:space="preserve"> in physician visits, 33% reduction in ED visits, 24% decrease in number of prescriptions, almost cut number of narcotic prescriptions in half (average of 3.07 prescriptions to 1.63). Saved $120 million through 2012. Return on investment= $12 for every $1 invested</w:t>
      </w:r>
      <w:r w:rsidR="00516BD0">
        <w:rPr>
          <w:rFonts w:ascii="Times New Roman" w:hAnsi="Times New Roman" w:cs="Times New Roman"/>
          <w:sz w:val="24"/>
          <w:szCs w:val="24"/>
        </w:rPr>
        <w:t>.</w:t>
      </w:r>
    </w:p>
    <w:p w:rsidR="000474D0" w:rsidRDefault="000474D0" w:rsidP="000474D0">
      <w:pPr>
        <w:pStyle w:val="ListParagraph"/>
        <w:spacing w:after="0"/>
        <w:ind w:left="1440"/>
        <w:rPr>
          <w:rFonts w:ascii="Times New Roman" w:hAnsi="Times New Roman" w:cs="Times New Roman"/>
          <w:b/>
          <w:sz w:val="24"/>
          <w:szCs w:val="24"/>
        </w:rPr>
      </w:pPr>
    </w:p>
    <w:p w:rsidR="00267471" w:rsidRPr="00115303" w:rsidRDefault="009D703E"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Missouri-</w:t>
      </w:r>
      <w:r w:rsidRPr="00267471">
        <w:rPr>
          <w:rFonts w:ascii="Times New Roman" w:hAnsi="Times New Roman" w:cs="Times New Roman"/>
          <w:sz w:val="24"/>
          <w:szCs w:val="24"/>
        </w:rPr>
        <w:t xml:space="preserve"> saved $1.8-$10.9 million/year, </w:t>
      </w:r>
      <w:hyperlink r:id="rId28" w:history="1">
        <w:r w:rsidRPr="00267471">
          <w:rPr>
            <w:rStyle w:val="Hyperlink"/>
            <w:rFonts w:ascii="Times New Roman" w:hAnsi="Times New Roman" w:cs="Times New Roman"/>
            <w:sz w:val="24"/>
            <w:szCs w:val="24"/>
          </w:rPr>
          <w:t>$6.8-$41.3 million</w:t>
        </w:r>
      </w:hyperlink>
      <w:r w:rsidRPr="00267471">
        <w:rPr>
          <w:rFonts w:ascii="Times New Roman" w:hAnsi="Times New Roman" w:cs="Times New Roman"/>
          <w:sz w:val="24"/>
          <w:szCs w:val="24"/>
        </w:rPr>
        <w:t xml:space="preserve"> in 2012 dollars</w:t>
      </w:r>
      <w:r w:rsidR="00516BD0">
        <w:rPr>
          <w:rFonts w:ascii="Times New Roman" w:hAnsi="Times New Roman" w:cs="Times New Roman"/>
          <w:sz w:val="24"/>
          <w:szCs w:val="24"/>
        </w:rPr>
        <w:t>.</w:t>
      </w:r>
    </w:p>
    <w:p w:rsidR="000474D0" w:rsidRDefault="000474D0" w:rsidP="000474D0">
      <w:pPr>
        <w:pStyle w:val="ListParagraph"/>
        <w:spacing w:after="0"/>
        <w:ind w:left="1440"/>
        <w:rPr>
          <w:rFonts w:ascii="Times New Roman" w:hAnsi="Times New Roman" w:cs="Times New Roman"/>
          <w:b/>
          <w:sz w:val="24"/>
          <w:szCs w:val="24"/>
        </w:rPr>
      </w:pPr>
    </w:p>
    <w:p w:rsidR="00267471" w:rsidRPr="00115303" w:rsidRDefault="009D703E"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Hawaii-</w:t>
      </w:r>
      <w:r w:rsidRPr="00267471">
        <w:rPr>
          <w:rFonts w:ascii="Times New Roman" w:hAnsi="Times New Roman" w:cs="Times New Roman"/>
          <w:sz w:val="24"/>
          <w:szCs w:val="24"/>
        </w:rPr>
        <w:t xml:space="preserve"> restricted 270 patients between 1977-1983 and saved $900,000 or </w:t>
      </w:r>
      <w:hyperlink r:id="rId29" w:history="1">
        <w:r w:rsidRPr="00267471">
          <w:rPr>
            <w:rStyle w:val="Hyperlink"/>
            <w:rFonts w:ascii="Times New Roman" w:hAnsi="Times New Roman" w:cs="Times New Roman"/>
            <w:sz w:val="24"/>
            <w:szCs w:val="24"/>
          </w:rPr>
          <w:t>$2 million</w:t>
        </w:r>
      </w:hyperlink>
      <w:r w:rsidRPr="00267471">
        <w:rPr>
          <w:rFonts w:ascii="Times New Roman" w:hAnsi="Times New Roman" w:cs="Times New Roman"/>
          <w:sz w:val="24"/>
          <w:szCs w:val="24"/>
        </w:rPr>
        <w:t xml:space="preserve"> in 2012 dollars</w:t>
      </w:r>
      <w:r w:rsidR="008916F6" w:rsidRPr="00267471">
        <w:rPr>
          <w:rFonts w:ascii="Times New Roman" w:hAnsi="Times New Roman" w:cs="Times New Roman"/>
          <w:sz w:val="24"/>
          <w:szCs w:val="24"/>
        </w:rPr>
        <w:t xml:space="preserve">. </w:t>
      </w:r>
    </w:p>
    <w:p w:rsidR="000474D0" w:rsidRDefault="000474D0" w:rsidP="000474D0">
      <w:pPr>
        <w:pStyle w:val="ListParagraph"/>
        <w:spacing w:after="0"/>
        <w:ind w:left="1440"/>
        <w:rPr>
          <w:rFonts w:ascii="Times New Roman" w:hAnsi="Times New Roman" w:cs="Times New Roman"/>
          <w:b/>
          <w:sz w:val="24"/>
          <w:szCs w:val="24"/>
        </w:rPr>
      </w:pPr>
    </w:p>
    <w:p w:rsidR="00267471" w:rsidRPr="00115303" w:rsidRDefault="009D703E"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Ohio-</w:t>
      </w:r>
      <w:r w:rsidRPr="00267471">
        <w:rPr>
          <w:rFonts w:ascii="Times New Roman" w:hAnsi="Times New Roman" w:cs="Times New Roman"/>
          <w:sz w:val="24"/>
          <w:szCs w:val="24"/>
        </w:rPr>
        <w:t xml:space="preserve"> PRR </w:t>
      </w:r>
      <w:hyperlink r:id="rId30" w:history="1">
        <w:r w:rsidRPr="00267471">
          <w:rPr>
            <w:rStyle w:val="Hyperlink"/>
            <w:rFonts w:ascii="Times New Roman" w:hAnsi="Times New Roman" w:cs="Times New Roman"/>
            <w:sz w:val="24"/>
            <w:szCs w:val="24"/>
          </w:rPr>
          <w:t>reduced monthly dosages</w:t>
        </w:r>
      </w:hyperlink>
      <w:r w:rsidRPr="00267471">
        <w:rPr>
          <w:rFonts w:ascii="Times New Roman" w:hAnsi="Times New Roman" w:cs="Times New Roman"/>
          <w:sz w:val="24"/>
          <w:szCs w:val="24"/>
        </w:rPr>
        <w:t xml:space="preserve"> of narcotics by 41% and sedatives by 36%</w:t>
      </w:r>
      <w:r w:rsidR="00516BD0">
        <w:rPr>
          <w:rFonts w:ascii="Times New Roman" w:hAnsi="Times New Roman" w:cs="Times New Roman"/>
          <w:sz w:val="24"/>
          <w:szCs w:val="24"/>
        </w:rPr>
        <w:t>.</w:t>
      </w:r>
    </w:p>
    <w:p w:rsidR="000474D0" w:rsidRDefault="000474D0" w:rsidP="000474D0">
      <w:pPr>
        <w:pStyle w:val="ListParagraph"/>
        <w:spacing w:after="0"/>
        <w:ind w:left="1440"/>
        <w:rPr>
          <w:rFonts w:ascii="Times New Roman" w:hAnsi="Times New Roman" w:cs="Times New Roman"/>
          <w:b/>
          <w:sz w:val="24"/>
          <w:szCs w:val="24"/>
        </w:rPr>
      </w:pPr>
    </w:p>
    <w:p w:rsidR="00267471" w:rsidRPr="00115303" w:rsidRDefault="009D703E"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Florida</w:t>
      </w:r>
      <w:r w:rsidRPr="00267471">
        <w:rPr>
          <w:rFonts w:ascii="Times New Roman" w:hAnsi="Times New Roman" w:cs="Times New Roman"/>
          <w:sz w:val="24"/>
          <w:szCs w:val="24"/>
        </w:rPr>
        <w:t xml:space="preserve">- MLIP saved </w:t>
      </w:r>
      <w:hyperlink r:id="rId31" w:history="1">
        <w:r w:rsidRPr="00267471">
          <w:rPr>
            <w:rStyle w:val="Hyperlink"/>
            <w:rFonts w:ascii="Times New Roman" w:hAnsi="Times New Roman" w:cs="Times New Roman"/>
            <w:sz w:val="24"/>
            <w:szCs w:val="24"/>
          </w:rPr>
          <w:t>$12.5 million</w:t>
        </w:r>
      </w:hyperlink>
      <w:r w:rsidRPr="00267471">
        <w:rPr>
          <w:rFonts w:ascii="Times New Roman" w:hAnsi="Times New Roman" w:cs="Times New Roman"/>
          <w:sz w:val="24"/>
          <w:szCs w:val="24"/>
        </w:rPr>
        <w:t xml:space="preserve"> from 2002-2005</w:t>
      </w:r>
      <w:r w:rsidR="00516BD0">
        <w:rPr>
          <w:rFonts w:ascii="Times New Roman" w:hAnsi="Times New Roman" w:cs="Times New Roman"/>
          <w:sz w:val="24"/>
          <w:szCs w:val="24"/>
        </w:rPr>
        <w:t>.</w:t>
      </w:r>
    </w:p>
    <w:p w:rsidR="000474D0" w:rsidRDefault="000474D0" w:rsidP="000474D0">
      <w:pPr>
        <w:pStyle w:val="ListParagraph"/>
        <w:spacing w:after="0"/>
        <w:ind w:left="1440"/>
        <w:rPr>
          <w:rFonts w:ascii="Times New Roman" w:hAnsi="Times New Roman" w:cs="Times New Roman"/>
          <w:b/>
          <w:sz w:val="24"/>
          <w:szCs w:val="24"/>
        </w:rPr>
      </w:pPr>
    </w:p>
    <w:p w:rsidR="00267471" w:rsidRPr="00115303" w:rsidRDefault="00AF7512"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West Virginia</w:t>
      </w:r>
      <w:r w:rsidRPr="00267471">
        <w:rPr>
          <w:rFonts w:ascii="Times New Roman" w:hAnsi="Times New Roman" w:cs="Times New Roman"/>
          <w:sz w:val="24"/>
          <w:szCs w:val="24"/>
        </w:rPr>
        <w:t xml:space="preserve">- average savings of $48 per member per month, </w:t>
      </w:r>
      <w:hyperlink r:id="rId32" w:history="1">
        <w:r w:rsidRPr="00267471">
          <w:rPr>
            <w:rStyle w:val="Hyperlink"/>
            <w:rFonts w:ascii="Times New Roman" w:hAnsi="Times New Roman" w:cs="Times New Roman"/>
            <w:sz w:val="24"/>
            <w:szCs w:val="24"/>
          </w:rPr>
          <w:t>saved WV $264,000</w:t>
        </w:r>
      </w:hyperlink>
      <w:r w:rsidRPr="00267471">
        <w:rPr>
          <w:rFonts w:ascii="Times New Roman" w:hAnsi="Times New Roman" w:cs="Times New Roman"/>
          <w:sz w:val="24"/>
          <w:szCs w:val="24"/>
        </w:rPr>
        <w:t xml:space="preserve"> over 6 months</w:t>
      </w:r>
      <w:r w:rsidR="00516BD0">
        <w:rPr>
          <w:rFonts w:ascii="Times New Roman" w:hAnsi="Times New Roman" w:cs="Times New Roman"/>
          <w:sz w:val="24"/>
          <w:szCs w:val="24"/>
        </w:rPr>
        <w:t>.</w:t>
      </w:r>
    </w:p>
    <w:p w:rsidR="000474D0" w:rsidRDefault="000474D0" w:rsidP="000474D0">
      <w:pPr>
        <w:pStyle w:val="ListParagraph"/>
        <w:spacing w:after="0"/>
        <w:ind w:left="1440"/>
        <w:rPr>
          <w:rFonts w:ascii="Times New Roman" w:hAnsi="Times New Roman" w:cs="Times New Roman"/>
          <w:b/>
          <w:sz w:val="24"/>
          <w:szCs w:val="24"/>
        </w:rPr>
      </w:pPr>
    </w:p>
    <w:p w:rsidR="00267471" w:rsidRPr="00115303" w:rsidRDefault="00B60564"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Alaska-</w:t>
      </w:r>
      <w:r w:rsidRPr="00267471">
        <w:rPr>
          <w:rFonts w:ascii="Times New Roman" w:hAnsi="Times New Roman" w:cs="Times New Roman"/>
          <w:sz w:val="24"/>
          <w:szCs w:val="24"/>
        </w:rPr>
        <w:t xml:space="preserve"> </w:t>
      </w:r>
      <w:r w:rsidR="000F5315">
        <w:rPr>
          <w:rFonts w:ascii="Times New Roman" w:hAnsi="Times New Roman" w:cs="Times New Roman"/>
          <w:sz w:val="24"/>
          <w:szCs w:val="24"/>
        </w:rPr>
        <w:t xml:space="preserve">Alaska’s </w:t>
      </w:r>
      <w:r w:rsidRPr="00267471">
        <w:rPr>
          <w:rFonts w:ascii="Times New Roman" w:hAnsi="Times New Roman" w:cs="Times New Roman"/>
          <w:sz w:val="24"/>
          <w:szCs w:val="24"/>
        </w:rPr>
        <w:t>Care Management program</w:t>
      </w:r>
      <w:r w:rsidR="000F5315">
        <w:rPr>
          <w:rFonts w:ascii="Times New Roman" w:hAnsi="Times New Roman" w:cs="Times New Roman"/>
          <w:sz w:val="24"/>
          <w:szCs w:val="24"/>
        </w:rPr>
        <w:t xml:space="preserve"> can accommodate 300 beneficiaries and saves</w:t>
      </w:r>
      <w:r w:rsidRPr="00267471">
        <w:rPr>
          <w:rFonts w:ascii="Times New Roman" w:hAnsi="Times New Roman" w:cs="Times New Roman"/>
          <w:sz w:val="24"/>
          <w:szCs w:val="24"/>
        </w:rPr>
        <w:t xml:space="preserve"> </w:t>
      </w:r>
      <w:hyperlink r:id="rId33" w:history="1">
        <w:r w:rsidRPr="000F5315">
          <w:rPr>
            <w:rStyle w:val="Hyperlink"/>
            <w:rFonts w:ascii="Times New Roman" w:hAnsi="Times New Roman" w:cs="Times New Roman"/>
            <w:sz w:val="24"/>
            <w:szCs w:val="24"/>
          </w:rPr>
          <w:t>$4.5 million/year</w:t>
        </w:r>
      </w:hyperlink>
      <w:r w:rsidRPr="00267471">
        <w:rPr>
          <w:rFonts w:ascii="Times New Roman" w:hAnsi="Times New Roman" w:cs="Times New Roman"/>
          <w:sz w:val="24"/>
          <w:szCs w:val="24"/>
        </w:rPr>
        <w:t>.</w:t>
      </w:r>
    </w:p>
    <w:p w:rsidR="000474D0" w:rsidRDefault="000474D0" w:rsidP="000474D0">
      <w:pPr>
        <w:pStyle w:val="ListParagraph"/>
        <w:spacing w:after="0"/>
        <w:ind w:left="1440"/>
        <w:rPr>
          <w:rFonts w:ascii="Times New Roman" w:hAnsi="Times New Roman" w:cs="Times New Roman"/>
          <w:b/>
          <w:sz w:val="24"/>
          <w:szCs w:val="24"/>
        </w:rPr>
      </w:pPr>
    </w:p>
    <w:p w:rsidR="00DC2118" w:rsidRPr="00267471" w:rsidRDefault="00DC2118" w:rsidP="000474D0">
      <w:pPr>
        <w:pStyle w:val="ListParagraph"/>
        <w:spacing w:after="0"/>
        <w:ind w:left="1440"/>
        <w:rPr>
          <w:rFonts w:ascii="Times New Roman" w:hAnsi="Times New Roman" w:cs="Times New Roman"/>
          <w:sz w:val="24"/>
          <w:szCs w:val="24"/>
        </w:rPr>
      </w:pPr>
      <w:r w:rsidRPr="00267471">
        <w:rPr>
          <w:rFonts w:ascii="Times New Roman" w:hAnsi="Times New Roman" w:cs="Times New Roman"/>
          <w:b/>
          <w:sz w:val="24"/>
          <w:szCs w:val="24"/>
        </w:rPr>
        <w:t>ADOPT study</w:t>
      </w:r>
      <w:r w:rsidRPr="00267471">
        <w:rPr>
          <w:rFonts w:ascii="Times New Roman" w:hAnsi="Times New Roman" w:cs="Times New Roman"/>
          <w:sz w:val="24"/>
          <w:szCs w:val="24"/>
        </w:rPr>
        <w:t xml:space="preserve">- </w:t>
      </w:r>
      <w:r w:rsidR="000474D0">
        <w:rPr>
          <w:rFonts w:ascii="Times New Roman" w:hAnsi="Times New Roman" w:cs="Times New Roman"/>
          <w:sz w:val="24"/>
          <w:szCs w:val="24"/>
        </w:rPr>
        <w:t xml:space="preserve">This study </w:t>
      </w:r>
      <w:r w:rsidRPr="00267471">
        <w:rPr>
          <w:rFonts w:ascii="Times New Roman" w:hAnsi="Times New Roman" w:cs="Times New Roman"/>
          <w:sz w:val="24"/>
          <w:szCs w:val="24"/>
        </w:rPr>
        <w:t>used</w:t>
      </w:r>
      <w:r w:rsidR="000474D0">
        <w:rPr>
          <w:rFonts w:ascii="Times New Roman" w:hAnsi="Times New Roman" w:cs="Times New Roman"/>
          <w:sz w:val="24"/>
          <w:szCs w:val="24"/>
        </w:rPr>
        <w:t xml:space="preserve"> a</w:t>
      </w:r>
      <w:r w:rsidRPr="00267471">
        <w:rPr>
          <w:rFonts w:ascii="Times New Roman" w:hAnsi="Times New Roman" w:cs="Times New Roman"/>
          <w:sz w:val="24"/>
          <w:szCs w:val="24"/>
        </w:rPr>
        <w:t xml:space="preserve"> model</w:t>
      </w:r>
      <w:r w:rsidR="000474D0">
        <w:rPr>
          <w:rFonts w:ascii="Times New Roman" w:hAnsi="Times New Roman" w:cs="Times New Roman"/>
          <w:sz w:val="24"/>
          <w:szCs w:val="24"/>
        </w:rPr>
        <w:t>ing approach</w:t>
      </w:r>
      <w:r w:rsidRPr="00267471">
        <w:rPr>
          <w:rFonts w:ascii="Times New Roman" w:hAnsi="Times New Roman" w:cs="Times New Roman"/>
          <w:sz w:val="24"/>
          <w:szCs w:val="24"/>
        </w:rPr>
        <w:t xml:space="preserve"> (Approaches to Drug Overdose Prevention Analytical Tool- ADOPT) to look at effectiveness of PRR programs. Estimate PRR program costs $300,000 annually plus $200 per beneficiary enrolled. Plus very good overview of current PRR/lock-in programs. </w:t>
      </w:r>
      <w:r w:rsidR="00CF3870">
        <w:fldChar w:fldCharType="begin"/>
      </w:r>
      <w:r w:rsidR="00CF3870">
        <w:instrText>HYPERLINK "http://www.ucdmc.ucdavis.edu/iphi/Programs/OOD/resources/CDC%20Opioid%20Project_Final%20Report.pdf" \t "_blank"</w:instrText>
      </w:r>
      <w:r w:rsidR="00CF3870">
        <w:fldChar w:fldCharType="separate"/>
      </w:r>
      <w:r w:rsidRPr="00267471">
        <w:rPr>
          <w:rStyle w:val="Hyperlink"/>
          <w:rFonts w:ascii="Times New Roman" w:hAnsi="Times New Roman" w:cs="Times New Roman"/>
          <w:sz w:val="24"/>
          <w:szCs w:val="24"/>
        </w:rPr>
        <w:t>http://www.ucdmc.ucdavis.edu/iphi/Programs/OOD/resources/CDC%20Opioid%20Project_Final%20Report.pdf</w:t>
      </w:r>
      <w:r w:rsidR="00CF3870">
        <w:fldChar w:fldCharType="end"/>
      </w:r>
    </w:p>
    <w:p w:rsidR="00267471" w:rsidRDefault="00267471" w:rsidP="00267471">
      <w:pPr>
        <w:pStyle w:val="ListParagraph"/>
        <w:spacing w:after="0"/>
        <w:rPr>
          <w:rFonts w:ascii="Times New Roman" w:hAnsi="Times New Roman" w:cs="Times New Roman"/>
          <w:sz w:val="24"/>
          <w:szCs w:val="24"/>
        </w:rPr>
      </w:pPr>
    </w:p>
    <w:p w:rsidR="00267471" w:rsidRDefault="00267471" w:rsidP="00267471">
      <w:pPr>
        <w:spacing w:after="0"/>
        <w:rPr>
          <w:rFonts w:ascii="Times New Roman" w:hAnsi="Times New Roman" w:cs="Times New Roman"/>
          <w:sz w:val="24"/>
          <w:szCs w:val="24"/>
        </w:rPr>
      </w:pPr>
    </w:p>
    <w:p w:rsidR="005208D3" w:rsidRDefault="005208D3"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u w:val="single"/>
        </w:rPr>
      </w:pPr>
      <w:r w:rsidRPr="00C33249">
        <w:rPr>
          <w:rFonts w:ascii="Times New Roman" w:hAnsi="Times New Roman" w:cs="Times New Roman"/>
          <w:sz w:val="24"/>
          <w:szCs w:val="24"/>
          <w:u w:val="single"/>
        </w:rPr>
        <w:t>State Lock-in Program Deep Dive</w:t>
      </w:r>
    </w:p>
    <w:p w:rsidR="00C33249" w:rsidRDefault="00C33249" w:rsidP="00267471">
      <w:pPr>
        <w:spacing w:after="0"/>
        <w:rPr>
          <w:rFonts w:ascii="Times New Roman" w:hAnsi="Times New Roman" w:cs="Times New Roman"/>
          <w:sz w:val="24"/>
          <w:szCs w:val="24"/>
        </w:rPr>
      </w:pPr>
    </w:p>
    <w:p w:rsidR="00C33249" w:rsidRDefault="000474D0" w:rsidP="00267471">
      <w:pPr>
        <w:spacing w:after="0"/>
        <w:rPr>
          <w:rFonts w:ascii="Times New Roman" w:hAnsi="Times New Roman" w:cs="Times New Roman"/>
          <w:sz w:val="24"/>
          <w:szCs w:val="24"/>
        </w:rPr>
      </w:pPr>
      <w:r>
        <w:rPr>
          <w:rFonts w:ascii="Times New Roman" w:hAnsi="Times New Roman" w:cs="Times New Roman"/>
          <w:sz w:val="24"/>
          <w:szCs w:val="24"/>
        </w:rPr>
        <w:tab/>
      </w:r>
      <w:r w:rsidR="00516BD0">
        <w:rPr>
          <w:rFonts w:ascii="Times New Roman" w:hAnsi="Times New Roman" w:cs="Times New Roman"/>
          <w:sz w:val="24"/>
          <w:szCs w:val="24"/>
        </w:rPr>
        <w:t>Kentucky and Tennessee</w:t>
      </w:r>
      <w:r w:rsidR="00C33249">
        <w:rPr>
          <w:rFonts w:ascii="Times New Roman" w:hAnsi="Times New Roman" w:cs="Times New Roman"/>
          <w:sz w:val="24"/>
          <w:szCs w:val="24"/>
        </w:rPr>
        <w:t xml:space="preserve"> were identified as having robust MLIPs with a considerable amount of publicly available data. As such, the </w:t>
      </w:r>
      <w:r w:rsidR="009404F1">
        <w:rPr>
          <w:rFonts w:ascii="Times New Roman" w:hAnsi="Times New Roman" w:cs="Times New Roman"/>
          <w:sz w:val="24"/>
          <w:szCs w:val="24"/>
        </w:rPr>
        <w:t xml:space="preserve">lock-in </w:t>
      </w:r>
      <w:r w:rsidR="00C33249">
        <w:rPr>
          <w:rFonts w:ascii="Times New Roman" w:hAnsi="Times New Roman" w:cs="Times New Roman"/>
          <w:sz w:val="24"/>
          <w:szCs w:val="24"/>
        </w:rPr>
        <w:t xml:space="preserve">programs of </w:t>
      </w:r>
      <w:r w:rsidR="005A61BB">
        <w:rPr>
          <w:rFonts w:ascii="Times New Roman" w:hAnsi="Times New Roman" w:cs="Times New Roman"/>
          <w:sz w:val="24"/>
          <w:szCs w:val="24"/>
        </w:rPr>
        <w:t>Kentucky and Tennessee</w:t>
      </w:r>
      <w:r w:rsidR="00C33249">
        <w:rPr>
          <w:rFonts w:ascii="Times New Roman" w:hAnsi="Times New Roman" w:cs="Times New Roman"/>
          <w:sz w:val="24"/>
          <w:szCs w:val="24"/>
        </w:rPr>
        <w:t xml:space="preserve"> were researched </w:t>
      </w:r>
      <w:r w:rsidR="005A61BB">
        <w:rPr>
          <w:rFonts w:ascii="Times New Roman" w:hAnsi="Times New Roman" w:cs="Times New Roman"/>
          <w:sz w:val="24"/>
          <w:szCs w:val="24"/>
        </w:rPr>
        <w:t>more thoroughly</w:t>
      </w:r>
      <w:r w:rsidR="00C33249">
        <w:rPr>
          <w:rFonts w:ascii="Times New Roman" w:hAnsi="Times New Roman" w:cs="Times New Roman"/>
          <w:sz w:val="24"/>
          <w:szCs w:val="24"/>
        </w:rPr>
        <w:t xml:space="preserve"> in order to </w:t>
      </w:r>
      <w:r w:rsidR="009404F1">
        <w:rPr>
          <w:rFonts w:ascii="Times New Roman" w:hAnsi="Times New Roman" w:cs="Times New Roman"/>
          <w:sz w:val="24"/>
          <w:szCs w:val="24"/>
        </w:rPr>
        <w:t xml:space="preserve">establish a set of best practices for </w:t>
      </w:r>
      <w:r w:rsidR="00C33249">
        <w:rPr>
          <w:rFonts w:ascii="Times New Roman" w:hAnsi="Times New Roman" w:cs="Times New Roman"/>
          <w:sz w:val="24"/>
          <w:szCs w:val="24"/>
        </w:rPr>
        <w:t>MLIP</w:t>
      </w:r>
      <w:r w:rsidR="009404F1">
        <w:rPr>
          <w:rFonts w:ascii="Times New Roman" w:hAnsi="Times New Roman" w:cs="Times New Roman"/>
          <w:sz w:val="24"/>
          <w:szCs w:val="24"/>
        </w:rPr>
        <w:t>s</w:t>
      </w:r>
      <w:r w:rsidR="00C33249">
        <w:rPr>
          <w:rFonts w:ascii="Times New Roman" w:hAnsi="Times New Roman" w:cs="Times New Roman"/>
          <w:sz w:val="24"/>
          <w:szCs w:val="24"/>
        </w:rPr>
        <w:t>. These programs were then compared to a handful of other states, also those which had publicly available data. The comparison states include Maryland, Massachusetts, Missouri, Alaska, District of Columbia, Kansas, and Oklahoma.</w:t>
      </w:r>
      <w:r w:rsidR="005A61BB">
        <w:rPr>
          <w:rFonts w:ascii="Times New Roman" w:hAnsi="Times New Roman" w:cs="Times New Roman"/>
          <w:sz w:val="24"/>
          <w:szCs w:val="24"/>
        </w:rPr>
        <w:t xml:space="preserve"> These states also have publicly available information regarding their lock-in programs, and they represent a good variety of programs.</w:t>
      </w:r>
      <w:r w:rsidR="00C33249">
        <w:rPr>
          <w:rFonts w:ascii="Times New Roman" w:hAnsi="Times New Roman" w:cs="Times New Roman"/>
          <w:sz w:val="24"/>
          <w:szCs w:val="24"/>
        </w:rPr>
        <w:t xml:space="preserve"> See </w:t>
      </w:r>
      <w:r w:rsidR="0073217E">
        <w:rPr>
          <w:rFonts w:ascii="Times New Roman" w:hAnsi="Times New Roman" w:cs="Times New Roman"/>
          <w:sz w:val="24"/>
          <w:szCs w:val="24"/>
        </w:rPr>
        <w:t>the chart</w:t>
      </w:r>
      <w:r w:rsidR="00C33249">
        <w:rPr>
          <w:rFonts w:ascii="Times New Roman" w:hAnsi="Times New Roman" w:cs="Times New Roman"/>
          <w:sz w:val="24"/>
          <w:szCs w:val="24"/>
        </w:rPr>
        <w:t xml:space="preserve"> below for the details on each of these programs. Note that not all states had the same type of information and data publicly available, but all available information was gathered and is included in the chart below</w:t>
      </w:r>
      <w:r w:rsidR="0073217E">
        <w:rPr>
          <w:rFonts w:ascii="Times New Roman" w:hAnsi="Times New Roman" w:cs="Times New Roman"/>
          <w:sz w:val="24"/>
          <w:szCs w:val="24"/>
        </w:rPr>
        <w:t>, with links to references following the chart</w:t>
      </w:r>
      <w:r w:rsidR="00C33249">
        <w:rPr>
          <w:rFonts w:ascii="Times New Roman" w:hAnsi="Times New Roman" w:cs="Times New Roman"/>
          <w:sz w:val="24"/>
          <w:szCs w:val="24"/>
        </w:rPr>
        <w:t>.</w:t>
      </w: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sectPr w:rsidR="00C33249">
          <w:headerReference w:type="default" r:id="rId34"/>
          <w:footerReference w:type="default" r:id="rId35"/>
          <w:pgSz w:w="12240" w:h="15840"/>
          <w:pgMar w:top="1440" w:right="1440" w:bottom="1440" w:left="1440" w:gutter="0"/>
          <w:docGrid w:linePitch="360"/>
        </w:sectPr>
      </w:pPr>
    </w:p>
    <w:tbl>
      <w:tblPr>
        <w:tblStyle w:val="GridTable21"/>
        <w:tblW w:w="13176" w:type="dxa"/>
        <w:tblLayout w:type="fixed"/>
        <w:tblLook w:val="04A0"/>
      </w:tblPr>
      <w:tblGrid>
        <w:gridCol w:w="1530"/>
        <w:gridCol w:w="2610"/>
        <w:gridCol w:w="1620"/>
        <w:gridCol w:w="2340"/>
        <w:gridCol w:w="2700"/>
        <w:gridCol w:w="2376"/>
      </w:tblGrid>
      <w:tr w:rsidR="00C33249" w:rsidRPr="00EA4935">
        <w:trPr>
          <w:cnfStyle w:val="100000000000"/>
        </w:trPr>
        <w:tc>
          <w:tcPr>
            <w:cnfStyle w:val="001000000000"/>
            <w:tcW w:w="1530" w:type="dxa"/>
          </w:tcPr>
          <w:p w:rsidR="00C33249" w:rsidRPr="00EA4935" w:rsidRDefault="00C33249" w:rsidP="00DE4B68">
            <w:pPr>
              <w:rPr>
                <w:rFonts w:ascii="Times New Roman" w:hAnsi="Times New Roman" w:cs="Times New Roman"/>
                <w:sz w:val="20"/>
              </w:rPr>
            </w:pPr>
            <w:r w:rsidRPr="00EA4935">
              <w:rPr>
                <w:rFonts w:ascii="Times New Roman" w:hAnsi="Times New Roman" w:cs="Times New Roman"/>
                <w:sz w:val="20"/>
              </w:rPr>
              <w:t>State</w:t>
            </w:r>
          </w:p>
        </w:tc>
        <w:tc>
          <w:tcPr>
            <w:tcW w:w="2610" w:type="dxa"/>
          </w:tcPr>
          <w:p w:rsidR="00C33249" w:rsidRPr="00EA4935" w:rsidRDefault="00C33249" w:rsidP="00DE4B68">
            <w:pPr>
              <w:cnfStyle w:val="100000000000"/>
              <w:rPr>
                <w:rFonts w:ascii="Times New Roman" w:hAnsi="Times New Roman" w:cs="Times New Roman"/>
                <w:sz w:val="20"/>
              </w:rPr>
            </w:pPr>
            <w:r w:rsidRPr="00EA4935">
              <w:rPr>
                <w:rFonts w:ascii="Times New Roman" w:hAnsi="Times New Roman" w:cs="Times New Roman"/>
                <w:sz w:val="20"/>
              </w:rPr>
              <w:t>Lock-in Criteria</w:t>
            </w:r>
          </w:p>
        </w:tc>
        <w:tc>
          <w:tcPr>
            <w:tcW w:w="1620" w:type="dxa"/>
          </w:tcPr>
          <w:p w:rsidR="00C33249" w:rsidRPr="00EA4935" w:rsidRDefault="00C33249" w:rsidP="00DE4B68">
            <w:pPr>
              <w:cnfStyle w:val="100000000000"/>
              <w:rPr>
                <w:rFonts w:ascii="Times New Roman" w:hAnsi="Times New Roman" w:cs="Times New Roman"/>
                <w:sz w:val="20"/>
              </w:rPr>
            </w:pPr>
            <w:r w:rsidRPr="00EA4935">
              <w:rPr>
                <w:rFonts w:ascii="Times New Roman" w:hAnsi="Times New Roman" w:cs="Times New Roman"/>
                <w:sz w:val="20"/>
              </w:rPr>
              <w:t>Duration</w:t>
            </w:r>
          </w:p>
        </w:tc>
        <w:tc>
          <w:tcPr>
            <w:tcW w:w="2340" w:type="dxa"/>
          </w:tcPr>
          <w:p w:rsidR="00C33249" w:rsidRPr="00EA4935" w:rsidRDefault="00C33249" w:rsidP="00DE4B68">
            <w:pPr>
              <w:cnfStyle w:val="100000000000"/>
              <w:rPr>
                <w:rFonts w:ascii="Times New Roman" w:hAnsi="Times New Roman" w:cs="Times New Roman"/>
                <w:sz w:val="20"/>
              </w:rPr>
            </w:pPr>
            <w:r w:rsidRPr="00EA4935">
              <w:rPr>
                <w:rFonts w:ascii="Times New Roman" w:hAnsi="Times New Roman" w:cs="Times New Roman"/>
                <w:sz w:val="20"/>
              </w:rPr>
              <w:t>Lock-in Description</w:t>
            </w:r>
          </w:p>
        </w:tc>
        <w:tc>
          <w:tcPr>
            <w:tcW w:w="2700" w:type="dxa"/>
          </w:tcPr>
          <w:p w:rsidR="00C33249" w:rsidRPr="00EA4935" w:rsidRDefault="00C33249" w:rsidP="00DE4B68">
            <w:pPr>
              <w:cnfStyle w:val="100000000000"/>
              <w:rPr>
                <w:rFonts w:ascii="Times New Roman" w:hAnsi="Times New Roman" w:cs="Times New Roman"/>
                <w:sz w:val="20"/>
              </w:rPr>
            </w:pPr>
            <w:r>
              <w:rPr>
                <w:rFonts w:ascii="Times New Roman" w:hAnsi="Times New Roman" w:cs="Times New Roman"/>
                <w:sz w:val="20"/>
              </w:rPr>
              <w:t>Data/Party</w:t>
            </w:r>
            <w:r w:rsidRPr="00EA4935">
              <w:rPr>
                <w:rFonts w:ascii="Times New Roman" w:hAnsi="Times New Roman" w:cs="Times New Roman"/>
                <w:sz w:val="20"/>
              </w:rPr>
              <w:t xml:space="preserve"> Access</w:t>
            </w:r>
          </w:p>
        </w:tc>
        <w:tc>
          <w:tcPr>
            <w:tcW w:w="2376" w:type="dxa"/>
          </w:tcPr>
          <w:p w:rsidR="00C33249" w:rsidRPr="00EA4935" w:rsidRDefault="00C33249" w:rsidP="00DE4B68">
            <w:pPr>
              <w:cnfStyle w:val="100000000000"/>
              <w:rPr>
                <w:rFonts w:ascii="Times New Roman" w:hAnsi="Times New Roman" w:cs="Times New Roman"/>
                <w:sz w:val="20"/>
              </w:rPr>
            </w:pPr>
            <w:r w:rsidRPr="00EA4935">
              <w:rPr>
                <w:rFonts w:ascii="Times New Roman" w:hAnsi="Times New Roman" w:cs="Times New Roman"/>
                <w:sz w:val="20"/>
              </w:rPr>
              <w:t>Appeal Rights</w:t>
            </w:r>
          </w:p>
        </w:tc>
      </w:tr>
      <w:tr w:rsidR="00C33249" w:rsidRPr="00EA4935">
        <w:trPr>
          <w:cnfStyle w:val="000000100000"/>
        </w:trPr>
        <w:tc>
          <w:tcPr>
            <w:cnfStyle w:val="001000000000"/>
            <w:tcW w:w="1530" w:type="dxa"/>
          </w:tcPr>
          <w:p w:rsidR="00C33249" w:rsidRPr="00EA4935" w:rsidRDefault="00C33249" w:rsidP="00DE4B68">
            <w:pPr>
              <w:rPr>
                <w:rFonts w:ascii="Times New Roman" w:hAnsi="Times New Roman" w:cs="Times New Roman"/>
                <w:sz w:val="20"/>
              </w:rPr>
            </w:pPr>
            <w:r w:rsidRPr="00EA4935">
              <w:rPr>
                <w:rFonts w:ascii="Times New Roman" w:hAnsi="Times New Roman" w:cs="Times New Roman"/>
                <w:sz w:val="20"/>
              </w:rPr>
              <w:t>Kentucky</w:t>
            </w:r>
          </w:p>
        </w:tc>
        <w:tc>
          <w:tcPr>
            <w:tcW w:w="2610" w:type="dxa"/>
          </w:tcPr>
          <w:p w:rsidR="00C33249" w:rsidRPr="0085778E" w:rsidRDefault="00C33249" w:rsidP="00DE4B68">
            <w:pPr>
              <w:cnfStyle w:val="000000100000"/>
              <w:rPr>
                <w:rFonts w:ascii="Times New Roman" w:hAnsi="Times New Roman" w:cs="Times New Roman"/>
                <w:sz w:val="20"/>
              </w:rPr>
            </w:pPr>
            <w:r>
              <w:rPr>
                <w:rFonts w:ascii="Times New Roman" w:hAnsi="Times New Roman" w:cs="Times New Roman"/>
                <w:sz w:val="20"/>
              </w:rPr>
              <w:t xml:space="preserve">Beneficiary </w:t>
            </w:r>
            <w:r w:rsidRPr="0085778E">
              <w:rPr>
                <w:rFonts w:ascii="Times New Roman" w:hAnsi="Times New Roman" w:cs="Times New Roman"/>
                <w:sz w:val="20"/>
              </w:rPr>
              <w:t xml:space="preserve">received services from at least </w:t>
            </w:r>
            <w:r>
              <w:rPr>
                <w:rFonts w:ascii="Times New Roman" w:hAnsi="Times New Roman" w:cs="Times New Roman"/>
                <w:sz w:val="20"/>
              </w:rPr>
              <w:t>5</w:t>
            </w:r>
            <w:r w:rsidRPr="0085778E">
              <w:rPr>
                <w:rFonts w:ascii="Times New Roman" w:hAnsi="Times New Roman" w:cs="Times New Roman"/>
                <w:sz w:val="20"/>
              </w:rPr>
              <w:t xml:space="preserve"> different providers, received at least ten </w:t>
            </w:r>
            <w:r>
              <w:rPr>
                <w:rFonts w:ascii="Times New Roman" w:hAnsi="Times New Roman" w:cs="Times New Roman"/>
                <w:sz w:val="20"/>
              </w:rPr>
              <w:t>10 different prescription drugs,</w:t>
            </w:r>
            <w:r w:rsidRPr="0085778E">
              <w:rPr>
                <w:rFonts w:ascii="Times New Roman" w:hAnsi="Times New Roman" w:cs="Times New Roman"/>
                <w:sz w:val="20"/>
              </w:rPr>
              <w:t xml:space="preserve"> and received prescriptions from at least </w:t>
            </w:r>
            <w:r>
              <w:rPr>
                <w:rFonts w:ascii="Times New Roman" w:hAnsi="Times New Roman" w:cs="Times New Roman"/>
                <w:sz w:val="20"/>
              </w:rPr>
              <w:t>3</w:t>
            </w:r>
            <w:r w:rsidRPr="0085778E">
              <w:rPr>
                <w:rFonts w:ascii="Times New Roman" w:hAnsi="Times New Roman" w:cs="Times New Roman"/>
                <w:sz w:val="20"/>
              </w:rPr>
              <w:t xml:space="preserve"> pharmacies;</w:t>
            </w:r>
          </w:p>
          <w:p w:rsidR="00C33249" w:rsidRPr="0085778E" w:rsidRDefault="00C33249" w:rsidP="00DE4B68">
            <w:pPr>
              <w:cnfStyle w:val="000000100000"/>
              <w:rPr>
                <w:rFonts w:ascii="Times New Roman" w:hAnsi="Times New Roman" w:cs="Times New Roman"/>
                <w:sz w:val="20"/>
              </w:rPr>
            </w:pPr>
            <w:r w:rsidRPr="0085778E">
              <w:rPr>
                <w:rFonts w:ascii="Times New Roman" w:hAnsi="Times New Roman" w:cs="Times New Roman"/>
                <w:sz w:val="20"/>
              </w:rPr>
              <w:t>OR</w:t>
            </w:r>
          </w:p>
          <w:p w:rsidR="00C33249" w:rsidRDefault="00C33249" w:rsidP="00DE4B68">
            <w:pPr>
              <w:cnfStyle w:val="000000100000"/>
              <w:rPr>
                <w:rFonts w:ascii="Times New Roman" w:hAnsi="Times New Roman" w:cs="Times New Roman"/>
                <w:sz w:val="20"/>
              </w:rPr>
            </w:pPr>
            <w:r>
              <w:rPr>
                <w:rFonts w:ascii="Times New Roman" w:hAnsi="Times New Roman" w:cs="Times New Roman"/>
                <w:sz w:val="20"/>
              </w:rPr>
              <w:t xml:space="preserve">Beneficiary </w:t>
            </w:r>
            <w:r w:rsidRPr="0085778E">
              <w:rPr>
                <w:rFonts w:ascii="Times New Roman" w:hAnsi="Times New Roman" w:cs="Times New Roman"/>
                <w:sz w:val="20"/>
              </w:rPr>
              <w:t xml:space="preserve">had at least </w:t>
            </w:r>
            <w:r>
              <w:rPr>
                <w:rFonts w:ascii="Times New Roman" w:hAnsi="Times New Roman" w:cs="Times New Roman"/>
                <w:sz w:val="20"/>
              </w:rPr>
              <w:t>4</w:t>
            </w:r>
            <w:r w:rsidRPr="0085778E">
              <w:rPr>
                <w:rFonts w:ascii="Times New Roman" w:hAnsi="Times New Roman" w:cs="Times New Roman"/>
                <w:sz w:val="20"/>
              </w:rPr>
              <w:t xml:space="preserve"> hospital </w:t>
            </w:r>
            <w:r>
              <w:rPr>
                <w:rFonts w:ascii="Times New Roman" w:hAnsi="Times New Roman" w:cs="Times New Roman"/>
                <w:sz w:val="20"/>
              </w:rPr>
              <w:t>ED</w:t>
            </w:r>
            <w:r w:rsidRPr="0085778E">
              <w:rPr>
                <w:rFonts w:ascii="Times New Roman" w:hAnsi="Times New Roman" w:cs="Times New Roman"/>
                <w:sz w:val="20"/>
              </w:rPr>
              <w:t xml:space="preserve"> visits for a </w:t>
            </w:r>
            <w:r>
              <w:rPr>
                <w:rFonts w:ascii="Times New Roman" w:hAnsi="Times New Roman" w:cs="Times New Roman"/>
                <w:sz w:val="20"/>
              </w:rPr>
              <w:t>non-</w:t>
            </w:r>
            <w:r w:rsidRPr="0085778E">
              <w:rPr>
                <w:rFonts w:ascii="Times New Roman" w:hAnsi="Times New Roman" w:cs="Times New Roman"/>
                <w:sz w:val="20"/>
              </w:rPr>
              <w:t xml:space="preserve">emergency condition; </w:t>
            </w:r>
          </w:p>
          <w:p w:rsidR="00C33249" w:rsidRPr="0085778E" w:rsidRDefault="00C33249" w:rsidP="00DE4B68">
            <w:pPr>
              <w:cnfStyle w:val="000000100000"/>
              <w:rPr>
                <w:rFonts w:ascii="Times New Roman" w:hAnsi="Times New Roman" w:cs="Times New Roman"/>
                <w:sz w:val="20"/>
              </w:rPr>
            </w:pPr>
            <w:r w:rsidRPr="0085778E">
              <w:rPr>
                <w:rFonts w:ascii="Times New Roman" w:hAnsi="Times New Roman" w:cs="Times New Roman"/>
                <w:sz w:val="20"/>
              </w:rPr>
              <w:t>OR</w:t>
            </w:r>
          </w:p>
          <w:p w:rsidR="00C33249" w:rsidRPr="00EA4935" w:rsidRDefault="00C33249" w:rsidP="00DE4B68">
            <w:pPr>
              <w:cnfStyle w:val="000000100000"/>
              <w:rPr>
                <w:rFonts w:ascii="Times New Roman" w:hAnsi="Times New Roman" w:cs="Times New Roman"/>
                <w:sz w:val="20"/>
              </w:rPr>
            </w:pPr>
            <w:r>
              <w:rPr>
                <w:rFonts w:ascii="Times New Roman" w:hAnsi="Times New Roman" w:cs="Times New Roman"/>
                <w:sz w:val="20"/>
              </w:rPr>
              <w:t>Beneficiary</w:t>
            </w:r>
            <w:r w:rsidRPr="0085778E">
              <w:rPr>
                <w:rFonts w:ascii="Times New Roman" w:hAnsi="Times New Roman" w:cs="Times New Roman"/>
                <w:sz w:val="20"/>
              </w:rPr>
              <w:t xml:space="preserve"> received services from at least </w:t>
            </w:r>
            <w:r>
              <w:rPr>
                <w:rFonts w:ascii="Times New Roman" w:hAnsi="Times New Roman" w:cs="Times New Roman"/>
                <w:sz w:val="20"/>
              </w:rPr>
              <w:t>3</w:t>
            </w:r>
            <w:r w:rsidRPr="0085778E">
              <w:rPr>
                <w:rFonts w:ascii="Times New Roman" w:hAnsi="Times New Roman" w:cs="Times New Roman"/>
                <w:sz w:val="20"/>
              </w:rPr>
              <w:t xml:space="preserve"> different hospital </w:t>
            </w:r>
            <w:r>
              <w:rPr>
                <w:rFonts w:ascii="Times New Roman" w:hAnsi="Times New Roman" w:cs="Times New Roman"/>
                <w:sz w:val="20"/>
              </w:rPr>
              <w:t>ERs</w:t>
            </w:r>
            <w:r w:rsidRPr="0085778E">
              <w:rPr>
                <w:rFonts w:ascii="Times New Roman" w:hAnsi="Times New Roman" w:cs="Times New Roman"/>
                <w:sz w:val="20"/>
              </w:rPr>
              <w:t xml:space="preserve"> for a </w:t>
            </w:r>
            <w:r>
              <w:rPr>
                <w:rFonts w:ascii="Times New Roman" w:hAnsi="Times New Roman" w:cs="Times New Roman"/>
                <w:sz w:val="20"/>
              </w:rPr>
              <w:t>non-e</w:t>
            </w:r>
            <w:r w:rsidRPr="0085778E">
              <w:rPr>
                <w:rFonts w:ascii="Times New Roman" w:hAnsi="Times New Roman" w:cs="Times New Roman"/>
                <w:sz w:val="20"/>
              </w:rPr>
              <w:t>mergency condition</w:t>
            </w:r>
            <w:r>
              <w:rPr>
                <w:rFonts w:ascii="Times New Roman" w:hAnsi="Times New Roman" w:cs="Times New Roman"/>
                <w:sz w:val="20"/>
              </w:rPr>
              <w:t>.</w:t>
            </w:r>
          </w:p>
        </w:tc>
        <w:tc>
          <w:tcPr>
            <w:tcW w:w="1620" w:type="dxa"/>
          </w:tcPr>
          <w:p w:rsidR="00C33249" w:rsidRPr="00EA4935" w:rsidRDefault="00C33249" w:rsidP="00DE4B68">
            <w:pPr>
              <w:cnfStyle w:val="000000100000"/>
              <w:rPr>
                <w:rFonts w:ascii="Times New Roman" w:hAnsi="Times New Roman" w:cs="Times New Roman"/>
                <w:sz w:val="20"/>
              </w:rPr>
            </w:pPr>
            <w:r w:rsidRPr="00EA4935">
              <w:rPr>
                <w:rFonts w:ascii="Times New Roman" w:hAnsi="Times New Roman" w:cs="Times New Roman"/>
                <w:sz w:val="20"/>
              </w:rPr>
              <w:t>24 months</w:t>
            </w:r>
            <w:r>
              <w:rPr>
                <w:rFonts w:ascii="Times New Roman" w:hAnsi="Times New Roman" w:cs="Times New Roman"/>
                <w:sz w:val="20"/>
              </w:rPr>
              <w:t>, can be extended</w:t>
            </w:r>
          </w:p>
        </w:tc>
        <w:tc>
          <w:tcPr>
            <w:tcW w:w="2340" w:type="dxa"/>
          </w:tcPr>
          <w:p w:rsidR="00C33249" w:rsidRPr="00EA4935" w:rsidRDefault="00C33249" w:rsidP="00DE4B68">
            <w:pPr>
              <w:cnfStyle w:val="000000100000"/>
              <w:rPr>
                <w:rFonts w:ascii="Times New Roman" w:hAnsi="Times New Roman" w:cs="Times New Roman"/>
                <w:sz w:val="20"/>
              </w:rPr>
            </w:pPr>
            <w:r>
              <w:rPr>
                <w:rFonts w:ascii="Times New Roman" w:hAnsi="Times New Roman" w:cs="Times New Roman"/>
                <w:sz w:val="20"/>
              </w:rPr>
              <w:t>E</w:t>
            </w:r>
            <w:r w:rsidRPr="00EA4935">
              <w:rPr>
                <w:rFonts w:ascii="Times New Roman" w:hAnsi="Times New Roman" w:cs="Times New Roman"/>
                <w:sz w:val="20"/>
              </w:rPr>
              <w:t>stablishes</w:t>
            </w:r>
            <w:r>
              <w:rPr>
                <w:rFonts w:ascii="Times New Roman" w:hAnsi="Times New Roman" w:cs="Times New Roman"/>
                <w:sz w:val="20"/>
              </w:rPr>
              <w:t xml:space="preserve"> a</w:t>
            </w:r>
            <w:r w:rsidRPr="00EA4935">
              <w:rPr>
                <w:rFonts w:ascii="Times New Roman" w:hAnsi="Times New Roman" w:cs="Times New Roman"/>
                <w:sz w:val="20"/>
              </w:rPr>
              <w:t xml:space="preserve"> medical home</w:t>
            </w:r>
            <w:r>
              <w:rPr>
                <w:rFonts w:ascii="Times New Roman" w:hAnsi="Times New Roman" w:cs="Times New Roman"/>
                <w:sz w:val="20"/>
              </w:rPr>
              <w:t xml:space="preserve"> for beneficiary</w:t>
            </w:r>
            <w:r w:rsidRPr="00EA4935">
              <w:rPr>
                <w:rFonts w:ascii="Times New Roman" w:hAnsi="Times New Roman" w:cs="Times New Roman"/>
                <w:sz w:val="20"/>
              </w:rPr>
              <w:t>- locked into 1 PCP, 1 pharmacy, 1 controlled substances provider, and sometimes 1 hospital (for non-emergency care)</w:t>
            </w:r>
          </w:p>
        </w:tc>
        <w:tc>
          <w:tcPr>
            <w:tcW w:w="2700" w:type="dxa"/>
          </w:tcPr>
          <w:p w:rsidR="00C33249" w:rsidRPr="00EA4935" w:rsidRDefault="00C33249" w:rsidP="005A61BB">
            <w:pPr>
              <w:cnfStyle w:val="000000100000"/>
              <w:rPr>
                <w:rFonts w:ascii="Times New Roman" w:hAnsi="Times New Roman" w:cs="Times New Roman"/>
                <w:sz w:val="20"/>
              </w:rPr>
            </w:pPr>
            <w:r w:rsidRPr="00EA4935">
              <w:rPr>
                <w:rFonts w:ascii="Times New Roman" w:hAnsi="Times New Roman" w:cs="Times New Roman"/>
                <w:sz w:val="20"/>
              </w:rPr>
              <w:t>The State of Kentucky’s program integrity area has access to a database of all controlled substance prescriptions filled in Kentucky</w:t>
            </w:r>
            <w:r>
              <w:rPr>
                <w:rFonts w:ascii="Times New Roman" w:hAnsi="Times New Roman" w:cs="Times New Roman"/>
                <w:sz w:val="20"/>
              </w:rPr>
              <w:t xml:space="preserve"> (</w:t>
            </w:r>
            <w:r w:rsidRPr="00EA4935">
              <w:rPr>
                <w:rFonts w:ascii="Times New Roman" w:hAnsi="Times New Roman" w:cs="Times New Roman"/>
                <w:sz w:val="20"/>
              </w:rPr>
              <w:t>eKASPER system</w:t>
            </w:r>
            <w:r>
              <w:rPr>
                <w:rFonts w:ascii="Times New Roman" w:hAnsi="Times New Roman" w:cs="Times New Roman"/>
                <w:sz w:val="20"/>
              </w:rPr>
              <w:t>)</w:t>
            </w:r>
            <w:r w:rsidRPr="00EA4935">
              <w:rPr>
                <w:rFonts w:ascii="Times New Roman" w:hAnsi="Times New Roman" w:cs="Times New Roman"/>
                <w:sz w:val="20"/>
              </w:rPr>
              <w:t xml:space="preserve">. KY has </w:t>
            </w:r>
            <w:r w:rsidR="005A61BB">
              <w:rPr>
                <w:rFonts w:ascii="Times New Roman" w:hAnsi="Times New Roman" w:cs="Times New Roman"/>
                <w:sz w:val="20"/>
              </w:rPr>
              <w:t>strong</w:t>
            </w:r>
            <w:r w:rsidRPr="00EA4935">
              <w:rPr>
                <w:rFonts w:ascii="Times New Roman" w:hAnsi="Times New Roman" w:cs="Times New Roman"/>
                <w:sz w:val="20"/>
              </w:rPr>
              <w:t xml:space="preserve"> collaboration between its Medicaid Fraud Control Unit, Department of Medicaid Services’ Division of Program Integrity and the Kentucky’s Cabinet for Health and Family Services Office of Inspector General. They hold quarterly meetings with KY’s MCO</w:t>
            </w:r>
            <w:r>
              <w:rPr>
                <w:rFonts w:ascii="Times New Roman" w:hAnsi="Times New Roman" w:cs="Times New Roman"/>
                <w:sz w:val="20"/>
              </w:rPr>
              <w:t xml:space="preserve"> to review fraud cases.</w:t>
            </w:r>
          </w:p>
        </w:tc>
        <w:tc>
          <w:tcPr>
            <w:tcW w:w="2376" w:type="dxa"/>
          </w:tcPr>
          <w:p w:rsidR="00C33249" w:rsidRPr="00EA4935" w:rsidRDefault="00C33249" w:rsidP="00DE4B68">
            <w:pPr>
              <w:cnfStyle w:val="000000100000"/>
              <w:rPr>
                <w:rFonts w:ascii="Times New Roman" w:hAnsi="Times New Roman" w:cs="Times New Roman"/>
                <w:sz w:val="20"/>
              </w:rPr>
            </w:pPr>
            <w:r>
              <w:rPr>
                <w:rFonts w:ascii="Times New Roman" w:hAnsi="Times New Roman" w:cs="Times New Roman"/>
                <w:sz w:val="20"/>
              </w:rPr>
              <w:t>B</w:t>
            </w:r>
            <w:r w:rsidRPr="00EA4935">
              <w:rPr>
                <w:rFonts w:ascii="Times New Roman" w:hAnsi="Times New Roman" w:cs="Times New Roman"/>
                <w:sz w:val="20"/>
              </w:rPr>
              <w:t>eneficiary can appeal within 30 days of notification letter. Once in Lock-in, beneficiary can seek services from outside provider if the PCP sends a completed Lock-in Recipient Referral form to the referred provider.</w:t>
            </w:r>
          </w:p>
        </w:tc>
      </w:tr>
      <w:tr w:rsidR="00C33249" w:rsidRPr="00EA4935">
        <w:tc>
          <w:tcPr>
            <w:cnfStyle w:val="001000000000"/>
            <w:tcW w:w="1530" w:type="dxa"/>
          </w:tcPr>
          <w:p w:rsidR="00C33249" w:rsidRPr="00EA4935" w:rsidRDefault="00C33249" w:rsidP="00DE4B68">
            <w:pPr>
              <w:rPr>
                <w:rFonts w:ascii="Times New Roman" w:hAnsi="Times New Roman" w:cs="Times New Roman"/>
                <w:sz w:val="20"/>
              </w:rPr>
            </w:pPr>
            <w:r w:rsidRPr="00EA4935">
              <w:rPr>
                <w:rFonts w:ascii="Times New Roman" w:hAnsi="Times New Roman" w:cs="Times New Roman"/>
                <w:sz w:val="20"/>
              </w:rPr>
              <w:t>Tennessee</w:t>
            </w:r>
          </w:p>
        </w:tc>
        <w:tc>
          <w:tcPr>
            <w:tcW w:w="2610" w:type="dxa"/>
          </w:tcPr>
          <w:p w:rsidR="00C33249" w:rsidRPr="005227F8" w:rsidRDefault="00C33249" w:rsidP="00DE4B68">
            <w:pPr>
              <w:cnfStyle w:val="000000000000"/>
              <w:rPr>
                <w:rFonts w:ascii="Times New Roman" w:hAnsi="Times New Roman" w:cs="Times New Roman"/>
                <w:sz w:val="20"/>
              </w:rPr>
            </w:pPr>
            <w:r>
              <w:rPr>
                <w:rFonts w:ascii="Times New Roman" w:hAnsi="Times New Roman" w:cs="Times New Roman"/>
                <w:sz w:val="20"/>
              </w:rPr>
              <w:t>C</w:t>
            </w:r>
            <w:r w:rsidRPr="00EA4935">
              <w:rPr>
                <w:rFonts w:ascii="Times New Roman" w:hAnsi="Times New Roman" w:cs="Times New Roman"/>
                <w:sz w:val="20"/>
              </w:rPr>
              <w:t>riteria for “appropriate” for lock-in or “potentially appropriate” for lock-</w:t>
            </w:r>
            <w:r w:rsidR="005A61BB">
              <w:rPr>
                <w:rFonts w:ascii="Times New Roman" w:hAnsi="Times New Roman" w:cs="Times New Roman"/>
                <w:sz w:val="20"/>
              </w:rPr>
              <w:t>in. There’s a l</w:t>
            </w:r>
            <w:r w:rsidRPr="00EA4935">
              <w:rPr>
                <w:rFonts w:ascii="Times New Roman" w:hAnsi="Times New Roman" w:cs="Times New Roman"/>
                <w:sz w:val="20"/>
              </w:rPr>
              <w:t>ong list</w:t>
            </w:r>
            <w:r w:rsidR="005A61BB">
              <w:rPr>
                <w:rFonts w:ascii="Times New Roman" w:hAnsi="Times New Roman" w:cs="Times New Roman"/>
                <w:sz w:val="20"/>
              </w:rPr>
              <w:t xml:space="preserve"> of over 10 potential criteria</w:t>
            </w:r>
            <w:r w:rsidRPr="00EA4935">
              <w:rPr>
                <w:rFonts w:ascii="Times New Roman" w:hAnsi="Times New Roman" w:cs="Times New Roman"/>
                <w:sz w:val="20"/>
              </w:rPr>
              <w:t xml:space="preserve">, including identification of fraud by OIG, </w:t>
            </w:r>
            <w:r>
              <w:rPr>
                <w:rFonts w:ascii="Times New Roman" w:hAnsi="Times New Roman" w:cs="Times New Roman"/>
                <w:sz w:val="20"/>
              </w:rPr>
              <w:t xml:space="preserve">an enrollee arrested for a drug-related offense, </w:t>
            </w:r>
            <w:r w:rsidRPr="00EA4935">
              <w:rPr>
                <w:rFonts w:ascii="Times New Roman" w:hAnsi="Times New Roman" w:cs="Times New Roman"/>
                <w:sz w:val="20"/>
              </w:rPr>
              <w:t>or</w:t>
            </w:r>
            <w:r>
              <w:rPr>
                <w:rFonts w:ascii="Times New Roman" w:hAnsi="Times New Roman" w:cs="Times New Roman"/>
                <w:sz w:val="20"/>
              </w:rPr>
              <w:t xml:space="preserve"> one of the following within 90 days:</w:t>
            </w:r>
            <w:r w:rsidRPr="00EA4935">
              <w:rPr>
                <w:rFonts w:ascii="Times New Roman" w:hAnsi="Times New Roman" w:cs="Times New Roman"/>
                <w:sz w:val="20"/>
              </w:rPr>
              <w:t xml:space="preserve"> controlled substance</w:t>
            </w:r>
            <w:r>
              <w:rPr>
                <w:rFonts w:ascii="Times New Roman" w:hAnsi="Times New Roman" w:cs="Times New Roman"/>
                <w:sz w:val="20"/>
              </w:rPr>
              <w:t xml:space="preserve"> prescriptions from 3+ prescribers and 3+ pharmacies, OR the </w:t>
            </w:r>
            <w:r w:rsidRPr="005227F8">
              <w:rPr>
                <w:rFonts w:ascii="Times New Roman" w:hAnsi="Times New Roman" w:cs="Times New Roman"/>
                <w:sz w:val="20"/>
              </w:rPr>
              <w:t xml:space="preserve">prescriptions were filled at </w:t>
            </w:r>
            <w:r>
              <w:rPr>
                <w:rFonts w:ascii="Times New Roman" w:hAnsi="Times New Roman" w:cs="Times New Roman"/>
                <w:sz w:val="20"/>
              </w:rPr>
              <w:t>2+</w:t>
            </w:r>
            <w:r w:rsidRPr="005227F8">
              <w:rPr>
                <w:rFonts w:ascii="Times New Roman" w:hAnsi="Times New Roman" w:cs="Times New Roman"/>
                <w:sz w:val="20"/>
              </w:rPr>
              <w:t xml:space="preserve"> pharmacies and written</w:t>
            </w:r>
          </w:p>
          <w:p w:rsidR="00C33249" w:rsidRPr="00EA4935" w:rsidRDefault="00C33249" w:rsidP="00DE4B68">
            <w:pPr>
              <w:cnfStyle w:val="000000000000"/>
              <w:rPr>
                <w:rFonts w:ascii="Times New Roman" w:hAnsi="Times New Roman" w:cs="Times New Roman"/>
                <w:sz w:val="20"/>
              </w:rPr>
            </w:pPr>
            <w:r w:rsidRPr="005227F8">
              <w:rPr>
                <w:rFonts w:ascii="Times New Roman" w:hAnsi="Times New Roman" w:cs="Times New Roman"/>
                <w:sz w:val="20"/>
              </w:rPr>
              <w:t xml:space="preserve">during </w:t>
            </w:r>
            <w:r w:rsidR="005A61BB">
              <w:rPr>
                <w:rFonts w:ascii="Times New Roman" w:hAnsi="Times New Roman" w:cs="Times New Roman"/>
                <w:sz w:val="20"/>
              </w:rPr>
              <w:t>3+ ED visits, etc.</w:t>
            </w:r>
          </w:p>
        </w:tc>
        <w:tc>
          <w:tcPr>
            <w:tcW w:w="1620" w:type="dxa"/>
          </w:tcPr>
          <w:p w:rsidR="00C33249" w:rsidRPr="00EA4935" w:rsidRDefault="00C33249" w:rsidP="00DE4B68">
            <w:pPr>
              <w:cnfStyle w:val="000000000000"/>
              <w:rPr>
                <w:rFonts w:ascii="Times New Roman" w:hAnsi="Times New Roman" w:cs="Times New Roman"/>
                <w:sz w:val="20"/>
              </w:rPr>
            </w:pPr>
            <w:r w:rsidRPr="00EA4935">
              <w:rPr>
                <w:rFonts w:ascii="Times New Roman" w:hAnsi="Times New Roman" w:cs="Times New Roman"/>
                <w:sz w:val="20"/>
              </w:rPr>
              <w:t>6 month minimum, must meet requirements</w:t>
            </w:r>
            <w:r>
              <w:rPr>
                <w:rFonts w:ascii="Times New Roman" w:hAnsi="Times New Roman" w:cs="Times New Roman"/>
                <w:sz w:val="20"/>
              </w:rPr>
              <w:t xml:space="preserve"> to be removed from lock-in</w:t>
            </w:r>
            <w:r w:rsidRPr="00EA4935">
              <w:rPr>
                <w:rFonts w:ascii="Times New Roman" w:hAnsi="Times New Roman" w:cs="Times New Roman"/>
                <w:sz w:val="20"/>
              </w:rPr>
              <w:t xml:space="preserve">. The Bureau </w:t>
            </w:r>
            <w:r w:rsidR="005A61BB">
              <w:rPr>
                <w:rFonts w:ascii="Times New Roman" w:hAnsi="Times New Roman" w:cs="Times New Roman"/>
                <w:sz w:val="20"/>
              </w:rPr>
              <w:t xml:space="preserve">of TennCare </w:t>
            </w:r>
            <w:r w:rsidRPr="00EA4935">
              <w:rPr>
                <w:rFonts w:ascii="Times New Roman" w:hAnsi="Times New Roman" w:cs="Times New Roman"/>
                <w:sz w:val="20"/>
              </w:rPr>
              <w:t xml:space="preserve">or </w:t>
            </w:r>
            <w:r w:rsidR="005A61BB">
              <w:rPr>
                <w:rFonts w:ascii="Times New Roman" w:hAnsi="Times New Roman" w:cs="Times New Roman"/>
                <w:sz w:val="20"/>
              </w:rPr>
              <w:t>Managed Care Contractor (</w:t>
            </w:r>
            <w:r w:rsidRPr="00EA4935">
              <w:rPr>
                <w:rFonts w:ascii="Times New Roman" w:hAnsi="Times New Roman" w:cs="Times New Roman"/>
                <w:sz w:val="20"/>
              </w:rPr>
              <w:t>MCC</w:t>
            </w:r>
            <w:r w:rsidR="005A61BB">
              <w:rPr>
                <w:rFonts w:ascii="Times New Roman" w:hAnsi="Times New Roman" w:cs="Times New Roman"/>
                <w:sz w:val="20"/>
              </w:rPr>
              <w:t>)</w:t>
            </w:r>
            <w:r w:rsidRPr="00EA4935">
              <w:rPr>
                <w:rFonts w:ascii="Times New Roman" w:hAnsi="Times New Roman" w:cs="Times New Roman"/>
                <w:sz w:val="20"/>
              </w:rPr>
              <w:t xml:space="preserve"> reviews member claims to determine lock-in duration.</w:t>
            </w:r>
          </w:p>
        </w:tc>
        <w:tc>
          <w:tcPr>
            <w:tcW w:w="2340" w:type="dxa"/>
          </w:tcPr>
          <w:p w:rsidR="00C33249" w:rsidRPr="00EA4935" w:rsidRDefault="00C33249" w:rsidP="00DE4B68">
            <w:pPr>
              <w:cnfStyle w:val="000000000000"/>
              <w:rPr>
                <w:rFonts w:ascii="Times New Roman" w:hAnsi="Times New Roman" w:cs="Times New Roman"/>
                <w:sz w:val="20"/>
              </w:rPr>
            </w:pPr>
            <w:r w:rsidRPr="00EA4935">
              <w:rPr>
                <w:rFonts w:ascii="Times New Roman" w:hAnsi="Times New Roman" w:cs="Times New Roman"/>
                <w:sz w:val="20"/>
              </w:rPr>
              <w:t>Pharmacists verify TennCare coverage for prescriptions for TennCare enrollees. If PBM denies coverage because it isn’t the enrollee’s lock-in pharmacy, the PBM will send the enrollee a letter, which describes the right to appeal. The Bureau implements and maintains the TennCare lock-in program.</w:t>
            </w:r>
          </w:p>
        </w:tc>
        <w:tc>
          <w:tcPr>
            <w:tcW w:w="2700" w:type="dxa"/>
          </w:tcPr>
          <w:p w:rsidR="00C33249" w:rsidRPr="00EA4935" w:rsidRDefault="00C33249" w:rsidP="005A61BB">
            <w:pPr>
              <w:cnfStyle w:val="000000000000"/>
              <w:rPr>
                <w:rFonts w:ascii="Times New Roman" w:hAnsi="Times New Roman" w:cs="Times New Roman"/>
                <w:sz w:val="20"/>
              </w:rPr>
            </w:pPr>
            <w:r w:rsidRPr="00EA4935">
              <w:rPr>
                <w:rFonts w:ascii="Times New Roman" w:hAnsi="Times New Roman" w:cs="Times New Roman"/>
                <w:sz w:val="20"/>
              </w:rPr>
              <w:t xml:space="preserve">Those who can conduct </w:t>
            </w:r>
            <w:r>
              <w:rPr>
                <w:rFonts w:ascii="Times New Roman" w:hAnsi="Times New Roman" w:cs="Times New Roman"/>
                <w:sz w:val="20"/>
              </w:rPr>
              <w:t xml:space="preserve">prescription drug </w:t>
            </w:r>
            <w:r w:rsidRPr="00EA4935">
              <w:rPr>
                <w:rFonts w:ascii="Times New Roman" w:hAnsi="Times New Roman" w:cs="Times New Roman"/>
                <w:sz w:val="20"/>
              </w:rPr>
              <w:t>monitoring activities: the Bureau of TennCare, the MCCs, P</w:t>
            </w:r>
            <w:r w:rsidR="005A61BB">
              <w:rPr>
                <w:rFonts w:ascii="Times New Roman" w:hAnsi="Times New Roman" w:cs="Times New Roman"/>
                <w:sz w:val="20"/>
              </w:rPr>
              <w:t xml:space="preserve">harmacy </w:t>
            </w:r>
            <w:r w:rsidRPr="00EA4935">
              <w:rPr>
                <w:rFonts w:ascii="Times New Roman" w:hAnsi="Times New Roman" w:cs="Times New Roman"/>
                <w:sz w:val="20"/>
              </w:rPr>
              <w:t>B</w:t>
            </w:r>
            <w:r w:rsidR="005A61BB">
              <w:rPr>
                <w:rFonts w:ascii="Times New Roman" w:hAnsi="Times New Roman" w:cs="Times New Roman"/>
                <w:sz w:val="20"/>
              </w:rPr>
              <w:t xml:space="preserve">enefits </w:t>
            </w:r>
            <w:r w:rsidRPr="00EA4935">
              <w:rPr>
                <w:rFonts w:ascii="Times New Roman" w:hAnsi="Times New Roman" w:cs="Times New Roman"/>
                <w:sz w:val="20"/>
              </w:rPr>
              <w:t>M</w:t>
            </w:r>
            <w:r w:rsidR="005A61BB">
              <w:rPr>
                <w:rFonts w:ascii="Times New Roman" w:hAnsi="Times New Roman" w:cs="Times New Roman"/>
                <w:sz w:val="20"/>
              </w:rPr>
              <w:t>anager</w:t>
            </w:r>
            <w:r w:rsidRPr="00EA4935">
              <w:rPr>
                <w:rFonts w:ascii="Times New Roman" w:hAnsi="Times New Roman" w:cs="Times New Roman"/>
                <w:sz w:val="20"/>
              </w:rPr>
              <w:t>s</w:t>
            </w:r>
            <w:r w:rsidR="005A61BB">
              <w:rPr>
                <w:rFonts w:ascii="Times New Roman" w:hAnsi="Times New Roman" w:cs="Times New Roman"/>
                <w:sz w:val="20"/>
              </w:rPr>
              <w:t xml:space="preserve"> (PBMs)</w:t>
            </w:r>
            <w:r w:rsidRPr="00EA4935">
              <w:rPr>
                <w:rFonts w:ascii="Times New Roman" w:hAnsi="Times New Roman" w:cs="Times New Roman"/>
                <w:sz w:val="20"/>
              </w:rPr>
              <w:t>, TennCare OIG</w:t>
            </w:r>
            <w:r>
              <w:rPr>
                <w:rFonts w:ascii="Times New Roman" w:hAnsi="Times New Roman" w:cs="Times New Roman"/>
                <w:sz w:val="20"/>
              </w:rPr>
              <w:t>.</w:t>
            </w:r>
          </w:p>
        </w:tc>
        <w:tc>
          <w:tcPr>
            <w:tcW w:w="2376" w:type="dxa"/>
          </w:tcPr>
          <w:p w:rsidR="00C33249" w:rsidRPr="00EA4935" w:rsidRDefault="00C33249" w:rsidP="00DE4B68">
            <w:pPr>
              <w:cnfStyle w:val="000000000000"/>
              <w:rPr>
                <w:rFonts w:ascii="Times New Roman" w:hAnsi="Times New Roman" w:cs="Times New Roman"/>
                <w:sz w:val="20"/>
              </w:rPr>
            </w:pPr>
            <w:r w:rsidRPr="00EA4935">
              <w:rPr>
                <w:rFonts w:ascii="Times New Roman" w:hAnsi="Times New Roman" w:cs="Times New Roman"/>
                <w:sz w:val="20"/>
              </w:rPr>
              <w:t xml:space="preserve">The Bureau or MCC will notify enrollee of determination for lock-in program- explaining the program, reason for lock-in status, effective date, and appeal information. </w:t>
            </w:r>
          </w:p>
        </w:tc>
      </w:tr>
      <w:tr w:rsidR="00C33249" w:rsidRPr="00EA4935">
        <w:trPr>
          <w:cnfStyle w:val="000000100000"/>
        </w:trPr>
        <w:tc>
          <w:tcPr>
            <w:cnfStyle w:val="001000000000"/>
            <w:tcW w:w="1530" w:type="dxa"/>
          </w:tcPr>
          <w:p w:rsidR="00C33249" w:rsidRPr="00EA4935" w:rsidRDefault="00C33249" w:rsidP="00DE4B68">
            <w:pPr>
              <w:rPr>
                <w:rFonts w:ascii="Times New Roman" w:hAnsi="Times New Roman" w:cs="Times New Roman"/>
                <w:sz w:val="20"/>
              </w:rPr>
            </w:pPr>
            <w:r>
              <w:rPr>
                <w:rFonts w:ascii="Times New Roman" w:hAnsi="Times New Roman" w:cs="Times New Roman"/>
                <w:sz w:val="20"/>
              </w:rPr>
              <w:t>Maryland</w:t>
            </w:r>
          </w:p>
        </w:tc>
        <w:tc>
          <w:tcPr>
            <w:tcW w:w="2610" w:type="dxa"/>
          </w:tcPr>
          <w:p w:rsidR="00C33249" w:rsidRPr="00EA4935" w:rsidRDefault="00C33249" w:rsidP="00DE4B68">
            <w:pPr>
              <w:cnfStyle w:val="000000100000"/>
              <w:rPr>
                <w:rFonts w:ascii="Times New Roman" w:hAnsi="Times New Roman" w:cs="Times New Roman"/>
                <w:sz w:val="20"/>
              </w:rPr>
            </w:pPr>
            <w:r>
              <w:rPr>
                <w:rFonts w:ascii="Times New Roman" w:hAnsi="Times New Roman" w:cs="Times New Roman"/>
                <w:sz w:val="20"/>
              </w:rPr>
              <w:t>6+ opioid prescriptions and</w:t>
            </w:r>
            <w:r w:rsidRPr="0058137D">
              <w:rPr>
                <w:rFonts w:ascii="Times New Roman" w:hAnsi="Times New Roman" w:cs="Times New Roman"/>
                <w:sz w:val="20"/>
              </w:rPr>
              <w:t xml:space="preserve"> 3+ providers </w:t>
            </w:r>
            <w:r>
              <w:rPr>
                <w:rFonts w:ascii="Times New Roman" w:hAnsi="Times New Roman" w:cs="Times New Roman"/>
                <w:sz w:val="20"/>
              </w:rPr>
              <w:t>with</w:t>
            </w:r>
            <w:r w:rsidRPr="0058137D">
              <w:rPr>
                <w:rFonts w:ascii="Times New Roman" w:hAnsi="Times New Roman" w:cs="Times New Roman"/>
                <w:sz w:val="20"/>
              </w:rPr>
              <w:t>in one mo</w:t>
            </w:r>
            <w:r>
              <w:rPr>
                <w:rFonts w:ascii="Times New Roman" w:hAnsi="Times New Roman" w:cs="Times New Roman"/>
                <w:sz w:val="20"/>
              </w:rPr>
              <w:t>nth; OR 2</w:t>
            </w:r>
            <w:r w:rsidRPr="0058137D">
              <w:rPr>
                <w:rFonts w:ascii="Times New Roman" w:hAnsi="Times New Roman" w:cs="Times New Roman"/>
                <w:sz w:val="20"/>
              </w:rPr>
              <w:t>+ opiates</w:t>
            </w:r>
            <w:r>
              <w:rPr>
                <w:rFonts w:ascii="Times New Roman" w:hAnsi="Times New Roman" w:cs="Times New Roman"/>
                <w:sz w:val="20"/>
              </w:rPr>
              <w:t xml:space="preserve"> each</w:t>
            </w:r>
            <w:r w:rsidRPr="0058137D">
              <w:rPr>
                <w:rFonts w:ascii="Times New Roman" w:hAnsi="Times New Roman" w:cs="Times New Roman"/>
                <w:sz w:val="20"/>
              </w:rPr>
              <w:t xml:space="preserve"> for at least 360 doses in 3 months</w:t>
            </w:r>
          </w:p>
        </w:tc>
        <w:tc>
          <w:tcPr>
            <w:tcW w:w="1620" w:type="dxa"/>
          </w:tcPr>
          <w:p w:rsidR="00C33249" w:rsidRPr="00EA4935" w:rsidRDefault="00C33249" w:rsidP="00DE4B68">
            <w:pPr>
              <w:cnfStyle w:val="000000100000"/>
              <w:rPr>
                <w:rFonts w:ascii="Times New Roman" w:hAnsi="Times New Roman" w:cs="Times New Roman"/>
                <w:sz w:val="20"/>
              </w:rPr>
            </w:pPr>
            <w:r w:rsidRPr="0058137D">
              <w:rPr>
                <w:rFonts w:ascii="Times New Roman" w:hAnsi="Times New Roman" w:cs="Times New Roman"/>
                <w:sz w:val="20"/>
              </w:rPr>
              <w:t>6</w:t>
            </w:r>
            <w:r>
              <w:rPr>
                <w:rFonts w:ascii="Times New Roman" w:hAnsi="Times New Roman" w:cs="Times New Roman"/>
                <w:sz w:val="20"/>
              </w:rPr>
              <w:t>,</w:t>
            </w:r>
            <w:r w:rsidRPr="0058137D">
              <w:rPr>
                <w:rFonts w:ascii="Times New Roman" w:hAnsi="Times New Roman" w:cs="Times New Roman"/>
                <w:sz w:val="20"/>
              </w:rPr>
              <w:t xml:space="preserve"> 12, 18, or 24 months</w:t>
            </w:r>
          </w:p>
        </w:tc>
        <w:tc>
          <w:tcPr>
            <w:tcW w:w="2340" w:type="dxa"/>
          </w:tcPr>
          <w:p w:rsidR="00C33249" w:rsidRPr="00EA4935" w:rsidRDefault="00C33249" w:rsidP="00DE4B68">
            <w:pPr>
              <w:cnfStyle w:val="000000100000"/>
              <w:rPr>
                <w:rFonts w:ascii="Times New Roman" w:hAnsi="Times New Roman" w:cs="Times New Roman"/>
                <w:sz w:val="20"/>
              </w:rPr>
            </w:pPr>
            <w:r w:rsidRPr="0058137D">
              <w:rPr>
                <w:rFonts w:ascii="Times New Roman" w:hAnsi="Times New Roman" w:cs="Times New Roman"/>
                <w:sz w:val="20"/>
              </w:rPr>
              <w:t>Recipient Corrective Managed Care Program- locked into 1 pharmacy</w:t>
            </w:r>
          </w:p>
        </w:tc>
        <w:tc>
          <w:tcPr>
            <w:tcW w:w="2700" w:type="dxa"/>
          </w:tcPr>
          <w:p w:rsidR="00C33249" w:rsidRPr="005A6FF1" w:rsidRDefault="00C33249" w:rsidP="00DE4B68">
            <w:pPr>
              <w:cnfStyle w:val="000000100000"/>
              <w:rPr>
                <w:rFonts w:ascii="Times New Roman" w:hAnsi="Times New Roman" w:cs="Times New Roman"/>
                <w:sz w:val="20"/>
              </w:rPr>
            </w:pPr>
            <w:r>
              <w:rPr>
                <w:rFonts w:ascii="Times New Roman" w:hAnsi="Times New Roman" w:cs="Times New Roman"/>
                <w:sz w:val="20"/>
              </w:rPr>
              <w:t xml:space="preserve">Maryland’s </w:t>
            </w:r>
            <w:r w:rsidRPr="005A6FF1">
              <w:rPr>
                <w:rFonts w:ascii="Times New Roman" w:hAnsi="Times New Roman" w:cs="Times New Roman"/>
                <w:sz w:val="20"/>
              </w:rPr>
              <w:t>Corrective Managed Care Program</w:t>
            </w:r>
            <w:r>
              <w:rPr>
                <w:rFonts w:ascii="Times New Roman" w:hAnsi="Times New Roman" w:cs="Times New Roman"/>
                <w:sz w:val="20"/>
              </w:rPr>
              <w:t xml:space="preserve"> </w:t>
            </w:r>
            <w:r w:rsidRPr="005A6FF1">
              <w:rPr>
                <w:rFonts w:ascii="Times New Roman" w:hAnsi="Times New Roman" w:cs="Times New Roman"/>
                <w:sz w:val="20"/>
              </w:rPr>
              <w:t>monitors appropriate use of controlled substances</w:t>
            </w:r>
            <w:r>
              <w:rPr>
                <w:rFonts w:ascii="Times New Roman" w:hAnsi="Times New Roman" w:cs="Times New Roman"/>
                <w:sz w:val="20"/>
              </w:rPr>
              <w:t xml:space="preserve">, conducting monthly review to identify </w:t>
            </w:r>
            <w:r w:rsidRPr="005A6FF1">
              <w:rPr>
                <w:rFonts w:ascii="Times New Roman" w:hAnsi="Times New Roman" w:cs="Times New Roman"/>
                <w:sz w:val="20"/>
              </w:rPr>
              <w:t xml:space="preserve">members who </w:t>
            </w:r>
            <w:r>
              <w:rPr>
                <w:rFonts w:ascii="Times New Roman" w:hAnsi="Times New Roman" w:cs="Times New Roman"/>
                <w:sz w:val="20"/>
              </w:rPr>
              <w:t>are receiving multiple controlled substances</w:t>
            </w:r>
            <w:r w:rsidRPr="005A6FF1">
              <w:rPr>
                <w:rFonts w:ascii="Times New Roman" w:hAnsi="Times New Roman" w:cs="Times New Roman"/>
                <w:sz w:val="20"/>
              </w:rPr>
              <w:t>, visiting multiple prescribers and/or</w:t>
            </w:r>
          </w:p>
          <w:p w:rsidR="00C33249" w:rsidRPr="00EA4935" w:rsidRDefault="00C33249" w:rsidP="00DE4B68">
            <w:pPr>
              <w:cnfStyle w:val="000000100000"/>
              <w:rPr>
                <w:rFonts w:ascii="Times New Roman" w:hAnsi="Times New Roman" w:cs="Times New Roman"/>
                <w:sz w:val="20"/>
              </w:rPr>
            </w:pPr>
            <w:r>
              <w:rPr>
                <w:rFonts w:ascii="Times New Roman" w:hAnsi="Times New Roman" w:cs="Times New Roman"/>
                <w:sz w:val="20"/>
              </w:rPr>
              <w:t>visiting</w:t>
            </w:r>
            <w:r w:rsidRPr="005A6FF1">
              <w:rPr>
                <w:rFonts w:ascii="Times New Roman" w:hAnsi="Times New Roman" w:cs="Times New Roman"/>
                <w:sz w:val="20"/>
              </w:rPr>
              <w:t xml:space="preserve"> multiple pharmacies</w:t>
            </w:r>
            <w:r>
              <w:rPr>
                <w:rFonts w:ascii="Times New Roman" w:hAnsi="Times New Roman" w:cs="Times New Roman"/>
                <w:sz w:val="20"/>
              </w:rPr>
              <w:t xml:space="preserve">. </w:t>
            </w:r>
            <w:r w:rsidRPr="005A6FF1">
              <w:rPr>
                <w:rFonts w:ascii="Times New Roman" w:hAnsi="Times New Roman" w:cs="Times New Roman"/>
                <w:sz w:val="20"/>
              </w:rPr>
              <w:t>Member information is shared with prescribers,</w:t>
            </w:r>
            <w:r>
              <w:rPr>
                <w:rFonts w:ascii="Times New Roman" w:hAnsi="Times New Roman" w:cs="Times New Roman"/>
                <w:sz w:val="20"/>
              </w:rPr>
              <w:t xml:space="preserve"> </w:t>
            </w:r>
            <w:r w:rsidRPr="005A6FF1">
              <w:rPr>
                <w:rFonts w:ascii="Times New Roman" w:hAnsi="Times New Roman" w:cs="Times New Roman"/>
                <w:sz w:val="20"/>
              </w:rPr>
              <w:t>pharmacy providers and PCPs in order to prevent any abusive behavior.</w:t>
            </w:r>
            <w:r>
              <w:rPr>
                <w:rFonts w:ascii="Times New Roman" w:hAnsi="Times New Roman" w:cs="Times New Roman"/>
                <w:sz w:val="20"/>
              </w:rPr>
              <w:t xml:space="preserve"> Pharmacies and prescribers are first asked to intervene.</w:t>
            </w:r>
          </w:p>
        </w:tc>
        <w:tc>
          <w:tcPr>
            <w:tcW w:w="2376" w:type="dxa"/>
          </w:tcPr>
          <w:p w:rsidR="00C33249" w:rsidRPr="00EA4935" w:rsidRDefault="00C33249" w:rsidP="00DE4B68">
            <w:pPr>
              <w:cnfStyle w:val="000000100000"/>
              <w:rPr>
                <w:rFonts w:ascii="Times New Roman" w:hAnsi="Times New Roman" w:cs="Times New Roman"/>
                <w:sz w:val="20"/>
              </w:rPr>
            </w:pPr>
            <w:r>
              <w:rPr>
                <w:rFonts w:ascii="Times New Roman" w:hAnsi="Times New Roman" w:cs="Times New Roman"/>
                <w:sz w:val="20"/>
              </w:rPr>
              <w:t>Beneficiaries have the right to appeal a lock-in decision.</w:t>
            </w:r>
          </w:p>
        </w:tc>
      </w:tr>
      <w:tr w:rsidR="00C33249" w:rsidRPr="00EA4935">
        <w:tc>
          <w:tcPr>
            <w:cnfStyle w:val="001000000000"/>
            <w:tcW w:w="1530" w:type="dxa"/>
          </w:tcPr>
          <w:p w:rsidR="00C33249" w:rsidRPr="00EA4935" w:rsidRDefault="00C33249" w:rsidP="00DE4B68">
            <w:pPr>
              <w:rPr>
                <w:rFonts w:ascii="Times New Roman" w:hAnsi="Times New Roman" w:cs="Times New Roman"/>
                <w:sz w:val="20"/>
              </w:rPr>
            </w:pPr>
            <w:r>
              <w:rPr>
                <w:rFonts w:ascii="Times New Roman" w:hAnsi="Times New Roman" w:cs="Times New Roman"/>
                <w:sz w:val="20"/>
              </w:rPr>
              <w:t>Massachusetts</w:t>
            </w:r>
          </w:p>
        </w:tc>
        <w:tc>
          <w:tcPr>
            <w:tcW w:w="2610" w:type="dxa"/>
          </w:tcPr>
          <w:p w:rsidR="00C33249" w:rsidRPr="00EA4935" w:rsidRDefault="00C33249" w:rsidP="00DE4B68">
            <w:pPr>
              <w:cnfStyle w:val="000000000000"/>
              <w:rPr>
                <w:rFonts w:ascii="Times New Roman" w:hAnsi="Times New Roman" w:cs="Times New Roman"/>
                <w:sz w:val="20"/>
              </w:rPr>
            </w:pPr>
            <w:r>
              <w:rPr>
                <w:rFonts w:ascii="Times New Roman" w:hAnsi="Times New Roman" w:cs="Times New Roman"/>
                <w:sz w:val="20"/>
              </w:rPr>
              <w:t>M</w:t>
            </w:r>
            <w:r w:rsidRPr="00BF61E6">
              <w:rPr>
                <w:rFonts w:ascii="Times New Roman" w:hAnsi="Times New Roman" w:cs="Times New Roman"/>
                <w:sz w:val="20"/>
              </w:rPr>
              <w:t>ore than 11 prescriptions (including fills and refills) of Schedule II-IV substances from 4+ prescribers or filled by 4+ pharmacies in 90 days.</w:t>
            </w:r>
          </w:p>
        </w:tc>
        <w:tc>
          <w:tcPr>
            <w:tcW w:w="1620" w:type="dxa"/>
          </w:tcPr>
          <w:p w:rsidR="00C33249" w:rsidRPr="00EA4935" w:rsidRDefault="00C33249" w:rsidP="00DE4B68">
            <w:pPr>
              <w:cnfStyle w:val="000000000000"/>
              <w:rPr>
                <w:rFonts w:ascii="Times New Roman" w:hAnsi="Times New Roman" w:cs="Times New Roman"/>
                <w:sz w:val="20"/>
              </w:rPr>
            </w:pPr>
            <w:r>
              <w:rPr>
                <w:rFonts w:ascii="Times New Roman" w:hAnsi="Times New Roman" w:cs="Times New Roman"/>
                <w:sz w:val="20"/>
              </w:rPr>
              <w:t>12 months</w:t>
            </w:r>
          </w:p>
        </w:tc>
        <w:tc>
          <w:tcPr>
            <w:tcW w:w="2340" w:type="dxa"/>
          </w:tcPr>
          <w:p w:rsidR="00C33249" w:rsidRPr="00EA4935" w:rsidRDefault="00C33249" w:rsidP="00DE4B68">
            <w:pPr>
              <w:cnfStyle w:val="000000000000"/>
              <w:rPr>
                <w:rFonts w:ascii="Times New Roman" w:hAnsi="Times New Roman" w:cs="Times New Roman"/>
                <w:sz w:val="20"/>
              </w:rPr>
            </w:pPr>
            <w:r w:rsidRPr="00BF61E6">
              <w:rPr>
                <w:rFonts w:ascii="Times New Roman" w:hAnsi="Times New Roman" w:cs="Times New Roman"/>
                <w:sz w:val="20"/>
              </w:rPr>
              <w:t>MassHealth Controlled Substances Management Program</w:t>
            </w:r>
            <w:r>
              <w:rPr>
                <w:rFonts w:ascii="Times New Roman" w:hAnsi="Times New Roman" w:cs="Times New Roman"/>
                <w:sz w:val="20"/>
              </w:rPr>
              <w:t>- restricted to 1 pharmacy, except for rare and emergency situations</w:t>
            </w:r>
          </w:p>
        </w:tc>
        <w:tc>
          <w:tcPr>
            <w:tcW w:w="2700" w:type="dxa"/>
          </w:tcPr>
          <w:p w:rsidR="00C33249" w:rsidRPr="00EA4935" w:rsidRDefault="00C33249" w:rsidP="00DE4B68">
            <w:pPr>
              <w:cnfStyle w:val="000000000000"/>
              <w:rPr>
                <w:rFonts w:ascii="Times New Roman" w:hAnsi="Times New Roman" w:cs="Times New Roman"/>
                <w:sz w:val="20"/>
              </w:rPr>
            </w:pPr>
            <w:r>
              <w:rPr>
                <w:rFonts w:ascii="Times New Roman" w:hAnsi="Times New Roman" w:cs="Times New Roman"/>
                <w:sz w:val="20"/>
              </w:rPr>
              <w:t xml:space="preserve">Members can be </w:t>
            </w:r>
            <w:r w:rsidRPr="001F7B88">
              <w:rPr>
                <w:rFonts w:ascii="Times New Roman" w:hAnsi="Times New Roman" w:cs="Times New Roman"/>
                <w:sz w:val="20"/>
              </w:rPr>
              <w:t>identified by the Recipient Eligibility Verification System (REVS) as participants</w:t>
            </w:r>
            <w:r>
              <w:rPr>
                <w:rFonts w:ascii="Times New Roman" w:hAnsi="Times New Roman" w:cs="Times New Roman"/>
                <w:sz w:val="20"/>
              </w:rPr>
              <w:t>. When members goes to a pharmacy with MassHealth card, REVS will alert pharmacy of the member’s restriction.</w:t>
            </w:r>
          </w:p>
        </w:tc>
        <w:tc>
          <w:tcPr>
            <w:tcW w:w="2376" w:type="dxa"/>
          </w:tcPr>
          <w:p w:rsidR="00C33249" w:rsidRPr="00EA4935" w:rsidRDefault="00C33249" w:rsidP="00DE4B68">
            <w:pPr>
              <w:cnfStyle w:val="000000000000"/>
              <w:rPr>
                <w:rFonts w:ascii="Times New Roman" w:hAnsi="Times New Roman" w:cs="Times New Roman"/>
                <w:sz w:val="20"/>
              </w:rPr>
            </w:pPr>
            <w:r>
              <w:rPr>
                <w:rFonts w:ascii="Times New Roman" w:hAnsi="Times New Roman" w:cs="Times New Roman"/>
                <w:sz w:val="20"/>
              </w:rPr>
              <w:t>Members</w:t>
            </w:r>
            <w:r w:rsidRPr="00BF61E6">
              <w:rPr>
                <w:rFonts w:ascii="Times New Roman" w:hAnsi="Times New Roman" w:cs="Times New Roman"/>
                <w:sz w:val="20"/>
              </w:rPr>
              <w:t xml:space="preserve"> are notified that they have met the criteria, and are advised that they may request a letter of exemption from their </w:t>
            </w:r>
            <w:r>
              <w:rPr>
                <w:rFonts w:ascii="Times New Roman" w:hAnsi="Times New Roman" w:cs="Times New Roman"/>
                <w:sz w:val="20"/>
              </w:rPr>
              <w:t>PCP, or they can directly appeal the decision.</w:t>
            </w:r>
          </w:p>
        </w:tc>
      </w:tr>
      <w:tr w:rsidR="00C33249" w:rsidRPr="00EA4935">
        <w:trPr>
          <w:cnfStyle w:val="000000100000"/>
        </w:trPr>
        <w:tc>
          <w:tcPr>
            <w:cnfStyle w:val="001000000000"/>
            <w:tcW w:w="1530" w:type="dxa"/>
          </w:tcPr>
          <w:p w:rsidR="00C33249" w:rsidRDefault="00C33249" w:rsidP="00DE4B68">
            <w:pPr>
              <w:rPr>
                <w:rFonts w:ascii="Times New Roman" w:hAnsi="Times New Roman" w:cs="Times New Roman"/>
                <w:sz w:val="20"/>
              </w:rPr>
            </w:pPr>
            <w:r>
              <w:rPr>
                <w:rFonts w:ascii="Times New Roman" w:hAnsi="Times New Roman" w:cs="Times New Roman"/>
                <w:sz w:val="20"/>
              </w:rPr>
              <w:t>Missouri</w:t>
            </w:r>
          </w:p>
        </w:tc>
        <w:tc>
          <w:tcPr>
            <w:tcW w:w="2610" w:type="dxa"/>
          </w:tcPr>
          <w:p w:rsidR="00C33249" w:rsidRDefault="00C33249" w:rsidP="00DE4B68">
            <w:pPr>
              <w:cnfStyle w:val="000000100000"/>
              <w:rPr>
                <w:rFonts w:ascii="Times New Roman" w:hAnsi="Times New Roman" w:cs="Times New Roman"/>
                <w:sz w:val="20"/>
              </w:rPr>
            </w:pPr>
            <w:r>
              <w:rPr>
                <w:rFonts w:ascii="Times New Roman" w:hAnsi="Times New Roman" w:cs="Times New Roman"/>
                <w:sz w:val="20"/>
              </w:rPr>
              <w:t>Missouri Medicaid Audit and Compliance (MMAC)</w:t>
            </w:r>
            <w:r w:rsidRPr="007744C0">
              <w:rPr>
                <w:rFonts w:ascii="Times New Roman" w:hAnsi="Times New Roman" w:cs="Times New Roman"/>
                <w:sz w:val="20"/>
              </w:rPr>
              <w:t xml:space="preserve"> reviews beneficiary utilization</w:t>
            </w:r>
            <w:r>
              <w:rPr>
                <w:rFonts w:ascii="Times New Roman" w:hAnsi="Times New Roman" w:cs="Times New Roman"/>
                <w:sz w:val="20"/>
              </w:rPr>
              <w:t xml:space="preserve"> for abuse</w:t>
            </w:r>
            <w:r w:rsidRPr="007744C0">
              <w:rPr>
                <w:rFonts w:ascii="Times New Roman" w:hAnsi="Times New Roman" w:cs="Times New Roman"/>
                <w:sz w:val="20"/>
              </w:rPr>
              <w:t>- look at # prescribing providers, # pharmacies, # refills, # ED visits, and types of services received. Physicians can refer.</w:t>
            </w:r>
          </w:p>
        </w:tc>
        <w:tc>
          <w:tcPr>
            <w:tcW w:w="1620" w:type="dxa"/>
          </w:tcPr>
          <w:p w:rsidR="00C33249" w:rsidRPr="007744C0" w:rsidRDefault="00C33249" w:rsidP="00DE4B68">
            <w:pPr>
              <w:cnfStyle w:val="000000100000"/>
              <w:rPr>
                <w:rFonts w:ascii="Times New Roman" w:hAnsi="Times New Roman" w:cs="Times New Roman"/>
                <w:sz w:val="20"/>
              </w:rPr>
            </w:pPr>
            <w:r w:rsidRPr="007744C0">
              <w:rPr>
                <w:rFonts w:ascii="Times New Roman" w:hAnsi="Times New Roman" w:cs="Times New Roman"/>
                <w:sz w:val="20"/>
              </w:rPr>
              <w:t>Surveillance and Utilization</w:t>
            </w:r>
          </w:p>
          <w:p w:rsidR="00C33249" w:rsidRDefault="00C33249" w:rsidP="00DE4B68">
            <w:pPr>
              <w:cnfStyle w:val="000000100000"/>
              <w:rPr>
                <w:rFonts w:ascii="Times New Roman" w:hAnsi="Times New Roman" w:cs="Times New Roman"/>
                <w:sz w:val="20"/>
              </w:rPr>
            </w:pPr>
            <w:r w:rsidRPr="007744C0">
              <w:rPr>
                <w:rFonts w:ascii="Times New Roman" w:hAnsi="Times New Roman" w:cs="Times New Roman"/>
                <w:sz w:val="20"/>
              </w:rPr>
              <w:t>Review System Unit</w:t>
            </w:r>
            <w:r>
              <w:rPr>
                <w:rFonts w:ascii="Times New Roman" w:hAnsi="Times New Roman" w:cs="Times New Roman"/>
                <w:sz w:val="20"/>
              </w:rPr>
              <w:t xml:space="preserve"> will review cases between 12 months and 24 months post-lock in to determine if another 12-24 month lock-in is appropriate.</w:t>
            </w:r>
          </w:p>
        </w:tc>
        <w:tc>
          <w:tcPr>
            <w:tcW w:w="2340" w:type="dxa"/>
          </w:tcPr>
          <w:p w:rsidR="00C33249" w:rsidRPr="00BF61E6" w:rsidRDefault="00C33249" w:rsidP="00DE4B68">
            <w:pPr>
              <w:cnfStyle w:val="000000100000"/>
              <w:rPr>
                <w:rFonts w:ascii="Times New Roman" w:hAnsi="Times New Roman" w:cs="Times New Roman"/>
                <w:sz w:val="20"/>
              </w:rPr>
            </w:pPr>
            <w:r>
              <w:rPr>
                <w:rFonts w:ascii="Times New Roman" w:hAnsi="Times New Roman" w:cs="Times New Roman"/>
                <w:sz w:val="20"/>
              </w:rPr>
              <w:t xml:space="preserve">Beneficiary </w:t>
            </w:r>
            <w:r w:rsidRPr="007744C0">
              <w:rPr>
                <w:rFonts w:ascii="Times New Roman" w:hAnsi="Times New Roman" w:cs="Times New Roman"/>
                <w:sz w:val="20"/>
              </w:rPr>
              <w:t>can be restricted to a physician/clinic, pharmacy, or both</w:t>
            </w:r>
            <w:r>
              <w:rPr>
                <w:rFonts w:ascii="Times New Roman" w:hAnsi="Times New Roman" w:cs="Times New Roman"/>
                <w:sz w:val="20"/>
              </w:rPr>
              <w:t>.</w:t>
            </w:r>
          </w:p>
        </w:tc>
        <w:tc>
          <w:tcPr>
            <w:tcW w:w="2700" w:type="dxa"/>
          </w:tcPr>
          <w:p w:rsidR="00C33249" w:rsidRDefault="00C33249" w:rsidP="00DE4B68">
            <w:pPr>
              <w:cnfStyle w:val="000000100000"/>
              <w:rPr>
                <w:rFonts w:ascii="Times New Roman" w:hAnsi="Times New Roman" w:cs="Times New Roman"/>
                <w:sz w:val="20"/>
              </w:rPr>
            </w:pPr>
          </w:p>
        </w:tc>
        <w:tc>
          <w:tcPr>
            <w:tcW w:w="2376" w:type="dxa"/>
          </w:tcPr>
          <w:p w:rsidR="00C33249" w:rsidRDefault="00C33249" w:rsidP="00DE4B68">
            <w:pPr>
              <w:cnfStyle w:val="000000100000"/>
              <w:rPr>
                <w:rFonts w:ascii="Times New Roman" w:hAnsi="Times New Roman" w:cs="Times New Roman"/>
                <w:sz w:val="20"/>
              </w:rPr>
            </w:pPr>
            <w:r>
              <w:rPr>
                <w:rFonts w:ascii="Times New Roman" w:hAnsi="Times New Roman" w:cs="Times New Roman"/>
                <w:sz w:val="20"/>
              </w:rPr>
              <w:t xml:space="preserve">Members can choose their lock-in provider- free choice of participating Missouri Medicaid providers. Division of Medical Services will designate a provider if a beneficiary does not. Beneficiary has right to a fair hearing. </w:t>
            </w:r>
          </w:p>
        </w:tc>
      </w:tr>
      <w:tr w:rsidR="00C33249" w:rsidRPr="00EA4935">
        <w:tc>
          <w:tcPr>
            <w:tcW w:w="1530" w:type="dxa"/>
          </w:tcPr>
          <w:p w:rsidR="00C33249" w:rsidRDefault="00C33249" w:rsidP="00DE4B68">
            <w:pPr>
              <w:cnfStyle w:val="001000000000"/>
              <w:rPr>
                <w:rFonts w:ascii="Times New Roman" w:hAnsi="Times New Roman" w:cs="Times New Roman"/>
                <w:sz w:val="20"/>
              </w:rPr>
            </w:pPr>
            <w:r>
              <w:rPr>
                <w:rFonts w:ascii="Times New Roman" w:hAnsi="Times New Roman" w:cs="Times New Roman"/>
                <w:sz w:val="20"/>
              </w:rPr>
              <w:t>Alaska</w:t>
            </w:r>
          </w:p>
        </w:tc>
        <w:tc>
          <w:tcPr>
            <w:tcW w:w="2610" w:type="dxa"/>
          </w:tcPr>
          <w:p w:rsidR="00C33249" w:rsidRPr="00D34CA7" w:rsidRDefault="00C33249" w:rsidP="00DE4B68">
            <w:pPr>
              <w:rPr>
                <w:rFonts w:ascii="Times New Roman" w:hAnsi="Times New Roman" w:cs="Times New Roman"/>
                <w:sz w:val="20"/>
              </w:rPr>
            </w:pPr>
            <w:r w:rsidRPr="00D34CA7">
              <w:rPr>
                <w:rFonts w:ascii="Times New Roman" w:hAnsi="Times New Roman" w:cs="Times New Roman"/>
                <w:sz w:val="20"/>
              </w:rPr>
              <w:t>(1) a referral is mad</w:t>
            </w:r>
            <w:r>
              <w:rPr>
                <w:rFonts w:ascii="Times New Roman" w:hAnsi="Times New Roman" w:cs="Times New Roman"/>
                <w:sz w:val="20"/>
              </w:rPr>
              <w:t>e to the department indicating</w:t>
            </w:r>
            <w:r w:rsidRPr="00D34CA7">
              <w:rPr>
                <w:rFonts w:ascii="Times New Roman" w:hAnsi="Times New Roman" w:cs="Times New Roman"/>
                <w:sz w:val="20"/>
              </w:rPr>
              <w:t xml:space="preserve"> a</w:t>
            </w:r>
            <w:r>
              <w:rPr>
                <w:rFonts w:ascii="Times New Roman" w:hAnsi="Times New Roman" w:cs="Times New Roman"/>
                <w:sz w:val="20"/>
              </w:rPr>
              <w:t xml:space="preserve"> beneficiary used</w:t>
            </w:r>
            <w:r w:rsidRPr="00D34CA7">
              <w:rPr>
                <w:rFonts w:ascii="Times New Roman" w:hAnsi="Times New Roman" w:cs="Times New Roman"/>
                <w:sz w:val="20"/>
              </w:rPr>
              <w:t xml:space="preserve"> medical item or service at a frequency </w:t>
            </w:r>
            <w:r>
              <w:rPr>
                <w:rFonts w:ascii="Times New Roman" w:hAnsi="Times New Roman" w:cs="Times New Roman"/>
                <w:sz w:val="20"/>
              </w:rPr>
              <w:t xml:space="preserve">not  medically necessary; </w:t>
            </w:r>
          </w:p>
          <w:p w:rsidR="00C33249" w:rsidRPr="00D34CA7" w:rsidRDefault="00C33249" w:rsidP="00DE4B68">
            <w:pPr>
              <w:rPr>
                <w:rFonts w:ascii="Times New Roman" w:hAnsi="Times New Roman" w:cs="Times New Roman"/>
                <w:sz w:val="20"/>
              </w:rPr>
            </w:pPr>
            <w:r w:rsidRPr="00D34CA7">
              <w:rPr>
                <w:rFonts w:ascii="Times New Roman" w:hAnsi="Times New Roman" w:cs="Times New Roman"/>
                <w:sz w:val="20"/>
              </w:rPr>
              <w:t>(2) the recipient receives prescriptions from one or more providers in total average daily doses that exceed those recommended</w:t>
            </w:r>
            <w:r>
              <w:rPr>
                <w:rFonts w:ascii="Times New Roman" w:hAnsi="Times New Roman" w:cs="Times New Roman"/>
                <w:sz w:val="20"/>
              </w:rPr>
              <w:t>;</w:t>
            </w:r>
            <w:r w:rsidRPr="00D34CA7">
              <w:rPr>
                <w:rFonts w:ascii="Times New Roman" w:hAnsi="Times New Roman" w:cs="Times New Roman"/>
                <w:sz w:val="20"/>
              </w:rPr>
              <w:t xml:space="preserve"> </w:t>
            </w:r>
          </w:p>
          <w:p w:rsidR="00C33249" w:rsidRDefault="00C33249" w:rsidP="00DE4B68">
            <w:pPr>
              <w:rPr>
                <w:rFonts w:ascii="Times New Roman" w:hAnsi="Times New Roman" w:cs="Times New Roman"/>
                <w:sz w:val="20"/>
              </w:rPr>
            </w:pPr>
            <w:r w:rsidRPr="00D34CA7">
              <w:rPr>
                <w:rFonts w:ascii="Times New Roman" w:hAnsi="Times New Roman" w:cs="Times New Roman"/>
                <w:sz w:val="20"/>
              </w:rPr>
              <w:t xml:space="preserve">(3) </w:t>
            </w:r>
            <w:r>
              <w:rPr>
                <w:rFonts w:ascii="Times New Roman" w:hAnsi="Times New Roman" w:cs="Times New Roman"/>
                <w:sz w:val="20"/>
              </w:rPr>
              <w:t>in 3 consecutive months,</w:t>
            </w:r>
            <w:r w:rsidRPr="00D34CA7">
              <w:rPr>
                <w:rFonts w:ascii="Times New Roman" w:hAnsi="Times New Roman" w:cs="Times New Roman"/>
                <w:sz w:val="20"/>
              </w:rPr>
              <w:t xml:space="preserve"> uses a medical item or service with a frequency </w:t>
            </w:r>
            <w:r>
              <w:rPr>
                <w:rFonts w:ascii="Times New Roman" w:hAnsi="Times New Roman" w:cs="Times New Roman"/>
                <w:sz w:val="20"/>
              </w:rPr>
              <w:t>exceeding 2</w:t>
            </w:r>
            <w:r w:rsidRPr="00D34CA7">
              <w:rPr>
                <w:rFonts w:ascii="Times New Roman" w:hAnsi="Times New Roman" w:cs="Times New Roman"/>
                <w:sz w:val="20"/>
              </w:rPr>
              <w:t xml:space="preserve"> standard deviations from the mean</w:t>
            </w:r>
            <w:r>
              <w:rPr>
                <w:rFonts w:ascii="Times New Roman" w:hAnsi="Times New Roman" w:cs="Times New Roman"/>
                <w:sz w:val="20"/>
              </w:rPr>
              <w:t>.</w:t>
            </w:r>
            <w:r w:rsidRPr="00D34CA7">
              <w:rPr>
                <w:rFonts w:ascii="Times New Roman" w:hAnsi="Times New Roman" w:cs="Times New Roman"/>
                <w:sz w:val="20"/>
              </w:rPr>
              <w:t xml:space="preserve"> </w:t>
            </w:r>
          </w:p>
        </w:tc>
        <w:tc>
          <w:tcPr>
            <w:tcW w:w="1620" w:type="dxa"/>
          </w:tcPr>
          <w:p w:rsidR="00C33249" w:rsidRPr="007744C0" w:rsidRDefault="00C33249" w:rsidP="00DE4B68">
            <w:pPr>
              <w:rPr>
                <w:rFonts w:ascii="Times New Roman" w:hAnsi="Times New Roman" w:cs="Times New Roman"/>
                <w:sz w:val="20"/>
              </w:rPr>
            </w:pPr>
            <w:r>
              <w:rPr>
                <w:rFonts w:ascii="Times New Roman" w:hAnsi="Times New Roman" w:cs="Times New Roman"/>
                <w:sz w:val="20"/>
              </w:rPr>
              <w:t>12 month maximum. Can be renewed annually.</w:t>
            </w:r>
          </w:p>
        </w:tc>
        <w:tc>
          <w:tcPr>
            <w:tcW w:w="2340" w:type="dxa"/>
          </w:tcPr>
          <w:p w:rsidR="00C33249" w:rsidRDefault="00C33249" w:rsidP="00F24AF2">
            <w:pPr>
              <w:rPr>
                <w:rFonts w:ascii="Times New Roman" w:hAnsi="Times New Roman" w:cs="Times New Roman"/>
                <w:sz w:val="20"/>
              </w:rPr>
            </w:pPr>
            <w:r>
              <w:rPr>
                <w:rFonts w:ascii="Times New Roman" w:hAnsi="Times New Roman" w:cs="Times New Roman"/>
                <w:sz w:val="20"/>
              </w:rPr>
              <w:t xml:space="preserve">Beneficiary is </w:t>
            </w:r>
            <w:r w:rsidRPr="00D34CA7">
              <w:rPr>
                <w:rFonts w:ascii="Times New Roman" w:hAnsi="Times New Roman" w:cs="Times New Roman"/>
                <w:sz w:val="20"/>
              </w:rPr>
              <w:t>locked into 1 physician, 1 pharmacy.</w:t>
            </w:r>
          </w:p>
        </w:tc>
        <w:tc>
          <w:tcPr>
            <w:tcW w:w="2700" w:type="dxa"/>
          </w:tcPr>
          <w:p w:rsidR="00C33249" w:rsidRDefault="00C33249" w:rsidP="00DE4B68">
            <w:pPr>
              <w:rPr>
                <w:rFonts w:ascii="Times New Roman" w:hAnsi="Times New Roman" w:cs="Times New Roman"/>
                <w:sz w:val="20"/>
              </w:rPr>
            </w:pPr>
            <w:r w:rsidRPr="007744C0">
              <w:rPr>
                <w:rFonts w:ascii="Times New Roman" w:hAnsi="Times New Roman" w:cs="Times New Roman"/>
                <w:sz w:val="20"/>
              </w:rPr>
              <w:t>The state’s fiscal agent, Fir</w:t>
            </w:r>
            <w:r>
              <w:rPr>
                <w:rFonts w:ascii="Times New Roman" w:hAnsi="Times New Roman" w:cs="Times New Roman"/>
                <w:sz w:val="20"/>
              </w:rPr>
              <w:t xml:space="preserve">st Health Services Corporation, </w:t>
            </w:r>
            <w:r w:rsidRPr="007744C0">
              <w:rPr>
                <w:rFonts w:ascii="Times New Roman" w:hAnsi="Times New Roman" w:cs="Times New Roman"/>
                <w:sz w:val="20"/>
              </w:rPr>
              <w:t>administers</w:t>
            </w:r>
            <w:r>
              <w:rPr>
                <w:rFonts w:ascii="Times New Roman" w:hAnsi="Times New Roman" w:cs="Times New Roman"/>
                <w:sz w:val="20"/>
              </w:rPr>
              <w:t xml:space="preserve"> </w:t>
            </w:r>
            <w:r w:rsidRPr="007744C0">
              <w:rPr>
                <w:rFonts w:ascii="Times New Roman" w:hAnsi="Times New Roman" w:cs="Times New Roman"/>
                <w:sz w:val="20"/>
              </w:rPr>
              <w:t xml:space="preserve">the </w:t>
            </w:r>
            <w:r>
              <w:rPr>
                <w:rFonts w:ascii="Times New Roman" w:hAnsi="Times New Roman" w:cs="Times New Roman"/>
                <w:sz w:val="20"/>
              </w:rPr>
              <w:t>lock-in</w:t>
            </w:r>
            <w:r w:rsidRPr="007744C0">
              <w:rPr>
                <w:rFonts w:ascii="Times New Roman" w:hAnsi="Times New Roman" w:cs="Times New Roman"/>
                <w:sz w:val="20"/>
              </w:rPr>
              <w:t xml:space="preserve"> program</w:t>
            </w:r>
            <w:r>
              <w:rPr>
                <w:rFonts w:ascii="Times New Roman" w:hAnsi="Times New Roman" w:cs="Times New Roman"/>
                <w:sz w:val="20"/>
              </w:rPr>
              <w:t>.</w:t>
            </w:r>
          </w:p>
        </w:tc>
        <w:tc>
          <w:tcPr>
            <w:tcW w:w="2376" w:type="dxa"/>
          </w:tcPr>
          <w:p w:rsidR="00C33249" w:rsidRDefault="00C33249" w:rsidP="00DE4B68">
            <w:pPr>
              <w:rPr>
                <w:rFonts w:ascii="Times New Roman" w:hAnsi="Times New Roman" w:cs="Times New Roman"/>
                <w:sz w:val="20"/>
              </w:rPr>
            </w:pPr>
            <w:r>
              <w:rPr>
                <w:rFonts w:ascii="Times New Roman" w:hAnsi="Times New Roman" w:cs="Times New Roman"/>
                <w:sz w:val="20"/>
              </w:rPr>
              <w:t>The</w:t>
            </w:r>
            <w:r w:rsidRPr="007744C0">
              <w:rPr>
                <w:rFonts w:ascii="Times New Roman" w:hAnsi="Times New Roman" w:cs="Times New Roman"/>
                <w:sz w:val="20"/>
              </w:rPr>
              <w:t xml:space="preserve"> department will first offer the recipient the opportunity for a fair hearing . If the recipient does not request hearing after 30 days, their choice of providers can be restricted.</w:t>
            </w:r>
          </w:p>
        </w:tc>
      </w:tr>
      <w:tr w:rsidR="00C33249" w:rsidRPr="00EA4935">
        <w:trPr>
          <w:cnfStyle w:val="000000100000"/>
        </w:trPr>
        <w:tc>
          <w:tcPr>
            <w:cnfStyle w:val="001000000000"/>
            <w:tcW w:w="1530" w:type="dxa"/>
          </w:tcPr>
          <w:p w:rsidR="00C33249" w:rsidRDefault="00C33249" w:rsidP="00DE4B68">
            <w:pPr>
              <w:rPr>
                <w:rFonts w:ascii="Times New Roman" w:hAnsi="Times New Roman" w:cs="Times New Roman"/>
                <w:sz w:val="20"/>
              </w:rPr>
            </w:pPr>
            <w:r>
              <w:rPr>
                <w:rFonts w:ascii="Times New Roman" w:hAnsi="Times New Roman" w:cs="Times New Roman"/>
                <w:sz w:val="20"/>
              </w:rPr>
              <w:t>District of Columbia</w:t>
            </w:r>
          </w:p>
        </w:tc>
        <w:tc>
          <w:tcPr>
            <w:tcW w:w="2610" w:type="dxa"/>
          </w:tcPr>
          <w:p w:rsidR="00C33249" w:rsidRPr="00D34CA7" w:rsidRDefault="00C33249" w:rsidP="00DE4B68">
            <w:pPr>
              <w:cnfStyle w:val="000000100000"/>
              <w:rPr>
                <w:rFonts w:ascii="Times New Roman" w:hAnsi="Times New Roman" w:cs="Times New Roman"/>
                <w:sz w:val="20"/>
              </w:rPr>
            </w:pPr>
            <w:r w:rsidRPr="00D34CA7">
              <w:rPr>
                <w:rFonts w:ascii="Times New Roman" w:hAnsi="Times New Roman" w:cs="Times New Roman"/>
                <w:sz w:val="20"/>
              </w:rPr>
              <w:t xml:space="preserve">3+ controlled substance prescriptions/month, 3+ controlled substances, 10+ prescriptions/month, </w:t>
            </w:r>
            <w:r>
              <w:rPr>
                <w:rFonts w:ascii="Times New Roman" w:hAnsi="Times New Roman" w:cs="Times New Roman"/>
                <w:sz w:val="20"/>
              </w:rPr>
              <w:t>OR</w:t>
            </w:r>
            <w:r w:rsidRPr="00D34CA7">
              <w:rPr>
                <w:rFonts w:ascii="Times New Roman" w:hAnsi="Times New Roman" w:cs="Times New Roman"/>
                <w:sz w:val="20"/>
              </w:rPr>
              <w:t xml:space="preserve"> 3+ pharmacies/month. The DUR board deve</w:t>
            </w:r>
            <w:r>
              <w:rPr>
                <w:rFonts w:ascii="Times New Roman" w:hAnsi="Times New Roman" w:cs="Times New Roman"/>
                <w:sz w:val="20"/>
              </w:rPr>
              <w:t>lops the guidelines for inclusio</w:t>
            </w:r>
            <w:r w:rsidRPr="00D34CA7">
              <w:rPr>
                <w:rFonts w:ascii="Times New Roman" w:hAnsi="Times New Roman" w:cs="Times New Roman"/>
                <w:sz w:val="20"/>
              </w:rPr>
              <w:t>n in lock-in</w:t>
            </w:r>
            <w:r>
              <w:rPr>
                <w:rFonts w:ascii="Times New Roman" w:hAnsi="Times New Roman" w:cs="Times New Roman"/>
                <w:sz w:val="20"/>
              </w:rPr>
              <w:t>.</w:t>
            </w:r>
          </w:p>
        </w:tc>
        <w:tc>
          <w:tcPr>
            <w:tcW w:w="1620" w:type="dxa"/>
          </w:tcPr>
          <w:p w:rsidR="00C33249" w:rsidRDefault="00C33249" w:rsidP="00DE4B68">
            <w:pPr>
              <w:cnfStyle w:val="000000100000"/>
              <w:rPr>
                <w:rFonts w:ascii="Times New Roman" w:hAnsi="Times New Roman" w:cs="Times New Roman"/>
                <w:sz w:val="20"/>
              </w:rPr>
            </w:pPr>
            <w:r>
              <w:rPr>
                <w:rFonts w:ascii="Times New Roman" w:hAnsi="Times New Roman" w:cs="Times New Roman"/>
                <w:sz w:val="20"/>
              </w:rPr>
              <w:t>12 months, then DUR Board re-reviews case</w:t>
            </w:r>
          </w:p>
        </w:tc>
        <w:tc>
          <w:tcPr>
            <w:tcW w:w="2340" w:type="dxa"/>
          </w:tcPr>
          <w:p w:rsidR="00C33249" w:rsidRDefault="00C33249" w:rsidP="00DE4B68">
            <w:pPr>
              <w:cnfStyle w:val="000000100000"/>
              <w:rPr>
                <w:rFonts w:ascii="Times New Roman" w:hAnsi="Times New Roman" w:cs="Times New Roman"/>
                <w:sz w:val="20"/>
              </w:rPr>
            </w:pPr>
            <w:r>
              <w:rPr>
                <w:rFonts w:ascii="Times New Roman" w:hAnsi="Times New Roman" w:cs="Times New Roman"/>
                <w:sz w:val="20"/>
              </w:rPr>
              <w:t xml:space="preserve">Locked into 1 pharmacy- </w:t>
            </w:r>
            <w:r w:rsidRPr="007B68A8">
              <w:rPr>
                <w:rFonts w:ascii="Times New Roman" w:hAnsi="Times New Roman" w:cs="Times New Roman"/>
                <w:sz w:val="20"/>
              </w:rPr>
              <w:t>beneficiary gets to pick from 3 choices.</w:t>
            </w:r>
            <w:r>
              <w:rPr>
                <w:rFonts w:ascii="Times New Roman" w:hAnsi="Times New Roman" w:cs="Times New Roman"/>
                <w:sz w:val="20"/>
              </w:rPr>
              <w:t xml:space="preserve"> Does not apply in emergency situations</w:t>
            </w:r>
          </w:p>
        </w:tc>
        <w:tc>
          <w:tcPr>
            <w:tcW w:w="2700" w:type="dxa"/>
          </w:tcPr>
          <w:p w:rsidR="00C33249" w:rsidRPr="007744C0" w:rsidRDefault="00C33249" w:rsidP="00DE4B68">
            <w:pPr>
              <w:cnfStyle w:val="000000100000"/>
              <w:rPr>
                <w:rFonts w:ascii="Times New Roman" w:hAnsi="Times New Roman" w:cs="Times New Roman"/>
                <w:sz w:val="20"/>
              </w:rPr>
            </w:pPr>
          </w:p>
        </w:tc>
        <w:tc>
          <w:tcPr>
            <w:tcW w:w="2376" w:type="dxa"/>
          </w:tcPr>
          <w:p w:rsidR="00C33249" w:rsidRDefault="00C33249" w:rsidP="00DE4B68">
            <w:pPr>
              <w:cnfStyle w:val="000000100000"/>
              <w:rPr>
                <w:rFonts w:ascii="Times New Roman" w:hAnsi="Times New Roman" w:cs="Times New Roman"/>
                <w:sz w:val="20"/>
              </w:rPr>
            </w:pPr>
            <w:r w:rsidRPr="007B68A8">
              <w:rPr>
                <w:rFonts w:ascii="Times New Roman" w:hAnsi="Times New Roman" w:cs="Times New Roman"/>
                <w:sz w:val="20"/>
              </w:rPr>
              <w:t>DHCF sends notice to beneficiary 15 days prior to effective date.</w:t>
            </w:r>
            <w:r>
              <w:rPr>
                <w:rFonts w:ascii="Times New Roman" w:hAnsi="Times New Roman" w:cs="Times New Roman"/>
                <w:sz w:val="20"/>
              </w:rPr>
              <w:t xml:space="preserve"> The notice</w:t>
            </w:r>
            <w:r w:rsidRPr="007B68A8">
              <w:rPr>
                <w:rFonts w:ascii="Times New Roman" w:hAnsi="Times New Roman" w:cs="Times New Roman"/>
                <w:sz w:val="20"/>
              </w:rPr>
              <w:t xml:space="preserve"> includes appeals rights info</w:t>
            </w:r>
            <w:r>
              <w:rPr>
                <w:rFonts w:ascii="Times New Roman" w:hAnsi="Times New Roman" w:cs="Times New Roman"/>
                <w:sz w:val="20"/>
              </w:rPr>
              <w:t>rmation. Beneficiary must request hearing within 15 days.</w:t>
            </w:r>
          </w:p>
        </w:tc>
      </w:tr>
      <w:tr w:rsidR="00C33249" w:rsidRPr="00EA4935">
        <w:trPr>
          <w:trHeight w:val="1372"/>
        </w:trPr>
        <w:tc>
          <w:tcPr>
            <w:cnfStyle w:val="001000000000"/>
            <w:tcW w:w="1530" w:type="dxa"/>
          </w:tcPr>
          <w:p w:rsidR="00C33249" w:rsidRDefault="00C33249" w:rsidP="00DE4B68">
            <w:pPr>
              <w:rPr>
                <w:rFonts w:ascii="Times New Roman" w:hAnsi="Times New Roman" w:cs="Times New Roman"/>
                <w:sz w:val="20"/>
              </w:rPr>
            </w:pPr>
            <w:r>
              <w:rPr>
                <w:rFonts w:ascii="Times New Roman" w:hAnsi="Times New Roman" w:cs="Times New Roman"/>
                <w:sz w:val="20"/>
              </w:rPr>
              <w:t>Kansas</w:t>
            </w:r>
          </w:p>
        </w:tc>
        <w:tc>
          <w:tcPr>
            <w:tcW w:w="2610" w:type="dxa"/>
          </w:tcPr>
          <w:p w:rsidR="00C33249" w:rsidRPr="00D34CA7" w:rsidRDefault="00C33249" w:rsidP="00DE4B68">
            <w:pPr>
              <w:cnfStyle w:val="000000000000"/>
              <w:rPr>
                <w:rFonts w:ascii="Times New Roman" w:hAnsi="Times New Roman" w:cs="Times New Roman"/>
                <w:sz w:val="20"/>
              </w:rPr>
            </w:pPr>
            <w:r>
              <w:rPr>
                <w:rFonts w:ascii="Times New Roman" w:hAnsi="Times New Roman" w:cs="Times New Roman"/>
                <w:sz w:val="20"/>
              </w:rPr>
              <w:t xml:space="preserve">DUR sets dosage limitations. There is a </w:t>
            </w:r>
            <w:r w:rsidRPr="007B68A8">
              <w:rPr>
                <w:rFonts w:ascii="Times New Roman" w:hAnsi="Times New Roman" w:cs="Times New Roman"/>
                <w:sz w:val="20"/>
              </w:rPr>
              <w:t>6 mo</w:t>
            </w:r>
            <w:r>
              <w:rPr>
                <w:rFonts w:ascii="Times New Roman" w:hAnsi="Times New Roman" w:cs="Times New Roman"/>
                <w:sz w:val="20"/>
              </w:rPr>
              <w:t xml:space="preserve">nth narcotic utilization limit. </w:t>
            </w:r>
            <w:r w:rsidRPr="007B68A8">
              <w:rPr>
                <w:rFonts w:ascii="Times New Roman" w:hAnsi="Times New Roman" w:cs="Times New Roman"/>
                <w:sz w:val="20"/>
              </w:rPr>
              <w:t xml:space="preserve">If </w:t>
            </w:r>
            <w:r>
              <w:rPr>
                <w:rFonts w:ascii="Times New Roman" w:hAnsi="Times New Roman" w:cs="Times New Roman"/>
                <w:sz w:val="20"/>
              </w:rPr>
              <w:t xml:space="preserve">beneficiary use is </w:t>
            </w:r>
            <w:r w:rsidRPr="007B68A8">
              <w:rPr>
                <w:rFonts w:ascii="Times New Roman" w:hAnsi="Times New Roman" w:cs="Times New Roman"/>
                <w:sz w:val="20"/>
              </w:rPr>
              <w:t>above</w:t>
            </w:r>
            <w:r>
              <w:rPr>
                <w:rFonts w:ascii="Times New Roman" w:hAnsi="Times New Roman" w:cs="Times New Roman"/>
                <w:sz w:val="20"/>
              </w:rPr>
              <w:t xml:space="preserve"> the limit, beneficiary</w:t>
            </w:r>
            <w:r w:rsidRPr="007B68A8">
              <w:rPr>
                <w:rFonts w:ascii="Times New Roman" w:hAnsi="Times New Roman" w:cs="Times New Roman"/>
                <w:sz w:val="20"/>
              </w:rPr>
              <w:t xml:space="preserve"> will be evaluated for </w:t>
            </w:r>
            <w:r>
              <w:rPr>
                <w:rFonts w:ascii="Times New Roman" w:hAnsi="Times New Roman" w:cs="Times New Roman"/>
                <w:sz w:val="20"/>
              </w:rPr>
              <w:t xml:space="preserve">the </w:t>
            </w:r>
            <w:r w:rsidRPr="007B68A8">
              <w:rPr>
                <w:rFonts w:ascii="Times New Roman" w:hAnsi="Times New Roman" w:cs="Times New Roman"/>
                <w:sz w:val="20"/>
              </w:rPr>
              <w:t>lock-in program- a review nurse will look at each case. Each case takes 40 hours to review, admin costs of $2,000. 2+ pharmacies, 2+ providers, 5+ controlled substances (3+ are opioids) within 45 days</w:t>
            </w:r>
          </w:p>
        </w:tc>
        <w:tc>
          <w:tcPr>
            <w:tcW w:w="1620" w:type="dxa"/>
          </w:tcPr>
          <w:p w:rsidR="00C33249" w:rsidRDefault="00C33249" w:rsidP="00DE4B68">
            <w:pPr>
              <w:cnfStyle w:val="000000000000"/>
              <w:rPr>
                <w:rFonts w:ascii="Times New Roman" w:hAnsi="Times New Roman" w:cs="Times New Roman"/>
                <w:sz w:val="20"/>
              </w:rPr>
            </w:pPr>
            <w:r>
              <w:rPr>
                <w:rFonts w:ascii="Times New Roman" w:hAnsi="Times New Roman" w:cs="Times New Roman"/>
                <w:sz w:val="20"/>
              </w:rPr>
              <w:t>24 months</w:t>
            </w:r>
          </w:p>
        </w:tc>
        <w:tc>
          <w:tcPr>
            <w:tcW w:w="2340" w:type="dxa"/>
          </w:tcPr>
          <w:p w:rsidR="00C33249" w:rsidRDefault="00C33249" w:rsidP="00DE4B68">
            <w:pPr>
              <w:cnfStyle w:val="000000000000"/>
              <w:rPr>
                <w:rFonts w:ascii="Times New Roman" w:hAnsi="Times New Roman" w:cs="Times New Roman"/>
                <w:sz w:val="20"/>
              </w:rPr>
            </w:pPr>
            <w:r>
              <w:rPr>
                <w:rFonts w:ascii="Times New Roman" w:hAnsi="Times New Roman" w:cs="Times New Roman"/>
                <w:sz w:val="20"/>
              </w:rPr>
              <w:t>L</w:t>
            </w:r>
            <w:r w:rsidRPr="007B68A8">
              <w:rPr>
                <w:rFonts w:ascii="Times New Roman" w:hAnsi="Times New Roman" w:cs="Times New Roman"/>
                <w:sz w:val="20"/>
              </w:rPr>
              <w:t>ocked into a combination of 1 pharmacy, 1 physician, 1 ED.</w:t>
            </w:r>
          </w:p>
        </w:tc>
        <w:tc>
          <w:tcPr>
            <w:tcW w:w="2700" w:type="dxa"/>
          </w:tcPr>
          <w:p w:rsidR="00C33249" w:rsidRPr="007744C0" w:rsidRDefault="00C33249" w:rsidP="00DE4B68">
            <w:pPr>
              <w:cnfStyle w:val="000000000000"/>
              <w:rPr>
                <w:rFonts w:ascii="Times New Roman" w:hAnsi="Times New Roman" w:cs="Times New Roman"/>
                <w:sz w:val="20"/>
              </w:rPr>
            </w:pPr>
          </w:p>
        </w:tc>
        <w:tc>
          <w:tcPr>
            <w:tcW w:w="2376" w:type="dxa"/>
          </w:tcPr>
          <w:p w:rsidR="00C33249" w:rsidRPr="007B68A8" w:rsidRDefault="00C33249" w:rsidP="00DE4B68">
            <w:pPr>
              <w:cnfStyle w:val="000000000000"/>
              <w:rPr>
                <w:rFonts w:ascii="Times New Roman" w:hAnsi="Times New Roman" w:cs="Times New Roman"/>
                <w:sz w:val="20"/>
              </w:rPr>
            </w:pPr>
            <w:r>
              <w:rPr>
                <w:rFonts w:ascii="Times New Roman" w:hAnsi="Times New Roman" w:cs="Times New Roman"/>
                <w:sz w:val="20"/>
              </w:rPr>
              <w:t>M</w:t>
            </w:r>
            <w:r w:rsidRPr="007B68A8">
              <w:rPr>
                <w:rFonts w:ascii="Times New Roman" w:hAnsi="Times New Roman" w:cs="Times New Roman"/>
                <w:sz w:val="20"/>
              </w:rPr>
              <w:t>embers are sent a warning letter, and if behavior doesn't change i</w:t>
            </w:r>
            <w:r>
              <w:rPr>
                <w:rFonts w:ascii="Times New Roman" w:hAnsi="Times New Roman" w:cs="Times New Roman"/>
                <w:sz w:val="20"/>
              </w:rPr>
              <w:t>n 60 days, they are locked-in. M</w:t>
            </w:r>
            <w:r w:rsidRPr="007B68A8">
              <w:rPr>
                <w:rFonts w:ascii="Times New Roman" w:hAnsi="Times New Roman" w:cs="Times New Roman"/>
                <w:sz w:val="20"/>
              </w:rPr>
              <w:t>embers can respond with</w:t>
            </w:r>
            <w:r>
              <w:rPr>
                <w:rFonts w:ascii="Times New Roman" w:hAnsi="Times New Roman" w:cs="Times New Roman"/>
                <w:sz w:val="20"/>
              </w:rPr>
              <w:t xml:space="preserve"> a</w:t>
            </w:r>
            <w:r w:rsidRPr="007B68A8">
              <w:rPr>
                <w:rFonts w:ascii="Times New Roman" w:hAnsi="Times New Roman" w:cs="Times New Roman"/>
                <w:sz w:val="20"/>
              </w:rPr>
              <w:t xml:space="preserve"> grievance within 30 days of</w:t>
            </w:r>
            <w:r>
              <w:rPr>
                <w:rFonts w:ascii="Times New Roman" w:hAnsi="Times New Roman" w:cs="Times New Roman"/>
                <w:sz w:val="20"/>
              </w:rPr>
              <w:t xml:space="preserve"> receiving the</w:t>
            </w:r>
            <w:r w:rsidRPr="007B68A8">
              <w:rPr>
                <w:rFonts w:ascii="Times New Roman" w:hAnsi="Times New Roman" w:cs="Times New Roman"/>
                <w:sz w:val="20"/>
              </w:rPr>
              <w:t xml:space="preserve"> letter.</w:t>
            </w:r>
          </w:p>
        </w:tc>
      </w:tr>
      <w:tr w:rsidR="00C33249" w:rsidRPr="00EA4935">
        <w:trPr>
          <w:cnfStyle w:val="000000100000"/>
          <w:trHeight w:val="1372"/>
        </w:trPr>
        <w:tc>
          <w:tcPr>
            <w:cnfStyle w:val="001000000000"/>
            <w:tcW w:w="1530" w:type="dxa"/>
          </w:tcPr>
          <w:p w:rsidR="00C33249" w:rsidRDefault="00C33249" w:rsidP="00DE4B68">
            <w:pPr>
              <w:rPr>
                <w:rFonts w:ascii="Times New Roman" w:hAnsi="Times New Roman" w:cs="Times New Roman"/>
                <w:sz w:val="20"/>
              </w:rPr>
            </w:pPr>
            <w:r>
              <w:rPr>
                <w:rFonts w:ascii="Times New Roman" w:hAnsi="Times New Roman" w:cs="Times New Roman"/>
                <w:sz w:val="20"/>
              </w:rPr>
              <w:t>Oklahoma</w:t>
            </w:r>
          </w:p>
        </w:tc>
        <w:tc>
          <w:tcPr>
            <w:tcW w:w="2610" w:type="dxa"/>
          </w:tcPr>
          <w:p w:rsidR="00C33249" w:rsidRDefault="00C33249" w:rsidP="00DE4B68">
            <w:pPr>
              <w:cnfStyle w:val="000000100000"/>
              <w:rPr>
                <w:rFonts w:ascii="Times New Roman" w:hAnsi="Times New Roman" w:cs="Times New Roman"/>
                <w:sz w:val="20"/>
              </w:rPr>
            </w:pPr>
            <w:r w:rsidRPr="00CA4C3B">
              <w:rPr>
                <w:rFonts w:ascii="Times New Roman" w:hAnsi="Times New Roman" w:cs="Times New Roman"/>
                <w:sz w:val="20"/>
              </w:rPr>
              <w:t>Medicaid usage above the statistical norm, during a 12-month period</w:t>
            </w:r>
            <w:r>
              <w:rPr>
                <w:rFonts w:ascii="Times New Roman" w:hAnsi="Times New Roman" w:cs="Times New Roman"/>
                <w:sz w:val="20"/>
              </w:rPr>
              <w:t xml:space="preserve">. </w:t>
            </w:r>
            <w:r w:rsidRPr="00CA4C3B">
              <w:rPr>
                <w:rFonts w:ascii="Times New Roman" w:hAnsi="Times New Roman" w:cs="Times New Roman"/>
                <w:sz w:val="20"/>
              </w:rPr>
              <w:t>O</w:t>
            </w:r>
            <w:r>
              <w:rPr>
                <w:rFonts w:ascii="Times New Roman" w:hAnsi="Times New Roman" w:cs="Times New Roman"/>
                <w:sz w:val="20"/>
              </w:rPr>
              <w:t>klahoma Health Care Authority (OHCA)</w:t>
            </w:r>
            <w:r w:rsidRPr="00CA4C3B">
              <w:rPr>
                <w:rFonts w:ascii="Times New Roman" w:hAnsi="Times New Roman" w:cs="Times New Roman"/>
                <w:sz w:val="20"/>
              </w:rPr>
              <w:t xml:space="preserve"> medical consultants</w:t>
            </w:r>
            <w:r>
              <w:rPr>
                <w:rFonts w:ascii="Times New Roman" w:hAnsi="Times New Roman" w:cs="Times New Roman"/>
                <w:sz w:val="20"/>
              </w:rPr>
              <w:t xml:space="preserve"> review cases.</w:t>
            </w:r>
          </w:p>
        </w:tc>
        <w:tc>
          <w:tcPr>
            <w:tcW w:w="1620" w:type="dxa"/>
          </w:tcPr>
          <w:p w:rsidR="00C33249" w:rsidRDefault="00C33249" w:rsidP="00DE4B68">
            <w:pPr>
              <w:cnfStyle w:val="000000100000"/>
              <w:rPr>
                <w:rFonts w:ascii="Times New Roman" w:hAnsi="Times New Roman" w:cs="Times New Roman"/>
                <w:sz w:val="20"/>
              </w:rPr>
            </w:pPr>
            <w:r>
              <w:rPr>
                <w:rFonts w:ascii="Times New Roman" w:hAnsi="Times New Roman" w:cs="Times New Roman"/>
                <w:sz w:val="20"/>
              </w:rPr>
              <w:t>Usage reviewed after 24 months</w:t>
            </w:r>
          </w:p>
        </w:tc>
        <w:tc>
          <w:tcPr>
            <w:tcW w:w="2340" w:type="dxa"/>
          </w:tcPr>
          <w:p w:rsidR="00C33249" w:rsidRDefault="00C33249" w:rsidP="00DE4B68">
            <w:pPr>
              <w:cnfStyle w:val="000000100000"/>
              <w:rPr>
                <w:rFonts w:ascii="Times New Roman" w:hAnsi="Times New Roman" w:cs="Times New Roman"/>
                <w:sz w:val="20"/>
              </w:rPr>
            </w:pPr>
            <w:r>
              <w:rPr>
                <w:rFonts w:ascii="Times New Roman" w:hAnsi="Times New Roman" w:cs="Times New Roman"/>
                <w:sz w:val="20"/>
              </w:rPr>
              <w:t>Locked into 1</w:t>
            </w:r>
            <w:r w:rsidRPr="00CA4C3B">
              <w:rPr>
                <w:rFonts w:ascii="Times New Roman" w:hAnsi="Times New Roman" w:cs="Times New Roman"/>
                <w:sz w:val="20"/>
              </w:rPr>
              <w:t xml:space="preserve"> primary physician and/or </w:t>
            </w:r>
            <w:r>
              <w:rPr>
                <w:rFonts w:ascii="Times New Roman" w:hAnsi="Times New Roman" w:cs="Times New Roman"/>
                <w:sz w:val="20"/>
              </w:rPr>
              <w:t>1</w:t>
            </w:r>
            <w:r w:rsidRPr="00CA4C3B">
              <w:rPr>
                <w:rFonts w:ascii="Times New Roman" w:hAnsi="Times New Roman" w:cs="Times New Roman"/>
                <w:sz w:val="20"/>
              </w:rPr>
              <w:t xml:space="preserve"> pharmacy</w:t>
            </w:r>
            <w:r>
              <w:rPr>
                <w:rFonts w:ascii="Times New Roman" w:hAnsi="Times New Roman" w:cs="Times New Roman"/>
                <w:sz w:val="20"/>
              </w:rPr>
              <w:t>.</w:t>
            </w:r>
            <w:r w:rsidRPr="00CA4C3B">
              <w:rPr>
                <w:rFonts w:ascii="Times New Roman" w:hAnsi="Times New Roman" w:cs="Times New Roman"/>
                <w:sz w:val="20"/>
              </w:rPr>
              <w:t xml:space="preserve"> </w:t>
            </w:r>
            <w:r>
              <w:rPr>
                <w:rFonts w:ascii="Times New Roman" w:hAnsi="Times New Roman" w:cs="Times New Roman"/>
                <w:sz w:val="20"/>
              </w:rPr>
              <w:t xml:space="preserve">Does not apply to emergency care. </w:t>
            </w:r>
          </w:p>
        </w:tc>
        <w:tc>
          <w:tcPr>
            <w:tcW w:w="2700" w:type="dxa"/>
          </w:tcPr>
          <w:p w:rsidR="00C33249" w:rsidRPr="007744C0" w:rsidRDefault="00C33249" w:rsidP="00DE4B68">
            <w:pPr>
              <w:cnfStyle w:val="000000100000"/>
              <w:rPr>
                <w:rFonts w:ascii="Times New Roman" w:hAnsi="Times New Roman" w:cs="Times New Roman"/>
                <w:sz w:val="20"/>
              </w:rPr>
            </w:pPr>
          </w:p>
        </w:tc>
        <w:tc>
          <w:tcPr>
            <w:tcW w:w="2376" w:type="dxa"/>
          </w:tcPr>
          <w:p w:rsidR="00C33249" w:rsidRDefault="00C33249" w:rsidP="00DE4B68">
            <w:pPr>
              <w:cnfStyle w:val="000000100000"/>
              <w:rPr>
                <w:rFonts w:ascii="Times New Roman" w:hAnsi="Times New Roman" w:cs="Times New Roman"/>
                <w:sz w:val="20"/>
              </w:rPr>
            </w:pPr>
            <w:r>
              <w:rPr>
                <w:rFonts w:ascii="Times New Roman" w:hAnsi="Times New Roman" w:cs="Times New Roman"/>
                <w:sz w:val="20"/>
              </w:rPr>
              <w:t>Beneficiary will receive notice</w:t>
            </w:r>
            <w:r w:rsidRPr="00CA4C3B">
              <w:rPr>
                <w:rFonts w:ascii="Times New Roman" w:hAnsi="Times New Roman" w:cs="Times New Roman"/>
                <w:sz w:val="20"/>
              </w:rPr>
              <w:t xml:space="preserve"> of the need to select a primary physician and/or pharmacy and of their opportunity for a fair hearing</w:t>
            </w:r>
            <w:r>
              <w:rPr>
                <w:rFonts w:ascii="Times New Roman" w:hAnsi="Times New Roman" w:cs="Times New Roman"/>
                <w:sz w:val="20"/>
              </w:rPr>
              <w:t xml:space="preserve">. </w:t>
            </w:r>
          </w:p>
        </w:tc>
      </w:tr>
    </w:tbl>
    <w:p w:rsidR="00C33249" w:rsidRDefault="00C33249" w:rsidP="00267471">
      <w:pPr>
        <w:spacing w:after="0"/>
        <w:rPr>
          <w:rFonts w:ascii="Times New Roman" w:hAnsi="Times New Roman" w:cs="Times New Roman"/>
          <w:sz w:val="24"/>
          <w:szCs w:val="24"/>
        </w:rPr>
      </w:pPr>
    </w:p>
    <w:p w:rsidR="00C33249" w:rsidRDefault="00C33249" w:rsidP="00C33249">
      <w:pPr>
        <w:spacing w:line="240" w:lineRule="auto"/>
        <w:rPr>
          <w:rFonts w:ascii="Times New Roman" w:hAnsi="Times New Roman" w:cs="Times New Roman"/>
        </w:rPr>
      </w:pPr>
      <w:r w:rsidRPr="0033108B">
        <w:rPr>
          <w:rFonts w:ascii="Times New Roman" w:hAnsi="Times New Roman" w:cs="Times New Roman"/>
          <w:b/>
        </w:rPr>
        <w:t>KY-</w:t>
      </w:r>
      <w:r>
        <w:rPr>
          <w:rFonts w:ascii="Times New Roman" w:hAnsi="Times New Roman" w:cs="Times New Roman"/>
        </w:rPr>
        <w:t xml:space="preserve"> </w:t>
      </w:r>
      <w:r w:rsidR="0033108B">
        <w:rPr>
          <w:rFonts w:ascii="Times New Roman" w:hAnsi="Times New Roman" w:cs="Times New Roman"/>
        </w:rPr>
        <w:tab/>
      </w:r>
      <w:hyperlink r:id="rId36" w:history="1">
        <w:r w:rsidRPr="00C71573">
          <w:rPr>
            <w:rStyle w:val="Hyperlink"/>
            <w:rFonts w:ascii="Times New Roman" w:hAnsi="Times New Roman" w:cs="Times New Roman"/>
          </w:rPr>
          <w:t>http://chfs.ky.gov/NR/rdonlyres/DBE43DFD-E1E0-4306-8284-73A1A6918FAB/0/providerletterrechanges.pdf</w:t>
        </w:r>
      </w:hyperlink>
    </w:p>
    <w:p w:rsidR="00C33249" w:rsidRDefault="0033108B" w:rsidP="00C33249">
      <w:pPr>
        <w:spacing w:line="240" w:lineRule="auto"/>
        <w:rPr>
          <w:rFonts w:ascii="Times New Roman" w:hAnsi="Times New Roman" w:cs="Times New Roman"/>
        </w:rPr>
      </w:pPr>
      <w:r>
        <w:tab/>
      </w:r>
      <w:hyperlink r:id="rId37" w:history="1">
        <w:r w:rsidR="00C33249" w:rsidRPr="00C71573">
          <w:rPr>
            <w:rStyle w:val="Hyperlink"/>
            <w:rFonts w:ascii="Times New Roman" w:hAnsi="Times New Roman" w:cs="Times New Roman"/>
          </w:rPr>
          <w:t>http://www.cms.gov/Medicare-Medicaid-Coordination/Fraud-Prevention/FraudAbuseforProfs/downloads/kyfy09comppireport.pdf</w:t>
        </w:r>
      </w:hyperlink>
    </w:p>
    <w:p w:rsidR="00C33249" w:rsidRDefault="0033108B" w:rsidP="00C33249">
      <w:pPr>
        <w:spacing w:line="240" w:lineRule="auto"/>
        <w:rPr>
          <w:rFonts w:ascii="Times New Roman" w:hAnsi="Times New Roman" w:cs="Times New Roman"/>
        </w:rPr>
      </w:pPr>
      <w:r>
        <w:tab/>
      </w:r>
      <w:hyperlink r:id="rId38" w:history="1">
        <w:r w:rsidR="00C33249" w:rsidRPr="00C71573">
          <w:rPr>
            <w:rStyle w:val="Hyperlink"/>
            <w:rFonts w:ascii="Times New Roman" w:hAnsi="Times New Roman" w:cs="Times New Roman"/>
          </w:rPr>
          <w:t>http://chcmedicaid-kentucky.coventryhealthcare.com/web/groups/public/@cvty_medicaid_kentucky/documents/document/c070034.pdf</w:t>
        </w:r>
      </w:hyperlink>
    </w:p>
    <w:p w:rsidR="00C33249" w:rsidRDefault="00C33249" w:rsidP="00C33249">
      <w:pPr>
        <w:spacing w:line="240" w:lineRule="auto"/>
        <w:rPr>
          <w:rStyle w:val="Hyperlink"/>
        </w:rPr>
      </w:pPr>
      <w:r w:rsidRPr="0033108B">
        <w:rPr>
          <w:rFonts w:ascii="Times New Roman" w:hAnsi="Times New Roman" w:cs="Times New Roman"/>
          <w:b/>
        </w:rPr>
        <w:t>TN-</w:t>
      </w:r>
      <w:r w:rsidR="0033108B">
        <w:rPr>
          <w:rFonts w:ascii="Times New Roman" w:hAnsi="Times New Roman" w:cs="Times New Roman"/>
        </w:rPr>
        <w:tab/>
      </w:r>
      <w:hyperlink r:id="rId39" w:history="1">
        <w:r w:rsidRPr="008425BC">
          <w:rPr>
            <w:rStyle w:val="Hyperlink"/>
            <w:rFonts w:ascii="Times New Roman" w:hAnsi="Times New Roman" w:cs="Times New Roman"/>
          </w:rPr>
          <w:t>http://www.tn.gov/sos/rules_all/2014/1200-13-13.20140101.pdf</w:t>
        </w:r>
      </w:hyperlink>
    </w:p>
    <w:p w:rsidR="00C33249" w:rsidRDefault="00C33249" w:rsidP="00C33249">
      <w:pPr>
        <w:spacing w:line="240" w:lineRule="auto"/>
        <w:rPr>
          <w:rFonts w:ascii="Times New Roman" w:hAnsi="Times New Roman" w:cs="Times New Roman"/>
        </w:rPr>
      </w:pPr>
      <w:r w:rsidRPr="0033108B">
        <w:rPr>
          <w:rFonts w:ascii="Times New Roman" w:hAnsi="Times New Roman" w:cs="Times New Roman"/>
          <w:b/>
        </w:rPr>
        <w:t>MD-</w:t>
      </w:r>
      <w:r w:rsidR="0033108B">
        <w:rPr>
          <w:rFonts w:ascii="Times New Roman" w:hAnsi="Times New Roman" w:cs="Times New Roman"/>
        </w:rPr>
        <w:tab/>
      </w:r>
      <w:hyperlink r:id="rId40" w:history="1">
        <w:r w:rsidRPr="00C71573">
          <w:rPr>
            <w:rStyle w:val="Hyperlink"/>
            <w:rFonts w:ascii="Times New Roman" w:hAnsi="Times New Roman" w:cs="Times New Roman"/>
          </w:rPr>
          <w:t>http://www.medicaid.gov/medicaid-chip-program-information/by-topics/benefits/prescription-drugs/downloads/dur-wi-stcsfinal.pdf</w:t>
        </w:r>
      </w:hyperlink>
    </w:p>
    <w:p w:rsidR="00C33249" w:rsidRDefault="0033108B" w:rsidP="00C33249">
      <w:pPr>
        <w:spacing w:line="240" w:lineRule="auto"/>
        <w:rPr>
          <w:rFonts w:ascii="Times New Roman" w:hAnsi="Times New Roman" w:cs="Times New Roman"/>
        </w:rPr>
      </w:pPr>
      <w:r>
        <w:tab/>
      </w:r>
      <w:hyperlink r:id="rId41" w:history="1">
        <w:r w:rsidR="00C33249" w:rsidRPr="00C71573">
          <w:rPr>
            <w:rStyle w:val="Hyperlink"/>
            <w:rFonts w:ascii="Times New Roman" w:hAnsi="Times New Roman" w:cs="Times New Roman"/>
          </w:rPr>
          <w:t>http://www.nga.org/files/live/sites/NGA/files/pdf/MedicaidStateRequirementsAndOptionsChart.pdf</w:t>
        </w:r>
      </w:hyperlink>
    </w:p>
    <w:p w:rsidR="00C33249" w:rsidRDefault="0033108B" w:rsidP="00C33249">
      <w:pPr>
        <w:spacing w:line="240" w:lineRule="auto"/>
        <w:rPr>
          <w:rFonts w:ascii="Times New Roman" w:hAnsi="Times New Roman" w:cs="Times New Roman"/>
        </w:rPr>
      </w:pPr>
      <w:r w:rsidRPr="0033108B">
        <w:rPr>
          <w:rFonts w:ascii="Times New Roman" w:hAnsi="Times New Roman" w:cs="Times New Roman"/>
          <w:b/>
        </w:rPr>
        <w:t>MA-</w:t>
      </w:r>
      <w:r>
        <w:rPr>
          <w:rFonts w:ascii="Times New Roman" w:hAnsi="Times New Roman" w:cs="Times New Roman"/>
        </w:rPr>
        <w:tab/>
      </w:r>
      <w:hyperlink r:id="rId42" w:history="1">
        <w:r w:rsidR="00C33249" w:rsidRPr="00C71573">
          <w:rPr>
            <w:rStyle w:val="Hyperlink"/>
            <w:rFonts w:ascii="Times New Roman" w:hAnsi="Times New Roman" w:cs="Times New Roman"/>
          </w:rPr>
          <w:t>http://www.mass.gov/eohhs/docs/masshealth/regs-provider/regs-pharmacy.pdf</w:t>
        </w:r>
      </w:hyperlink>
    </w:p>
    <w:p w:rsidR="00C33249" w:rsidRDefault="0033108B" w:rsidP="00C33249">
      <w:pPr>
        <w:spacing w:line="240" w:lineRule="auto"/>
        <w:rPr>
          <w:rStyle w:val="Hyperlink"/>
        </w:rPr>
      </w:pPr>
      <w:r>
        <w:tab/>
      </w:r>
      <w:hyperlink r:id="rId43" w:history="1">
        <w:r w:rsidR="00C33249" w:rsidRPr="00C71573">
          <w:rPr>
            <w:rStyle w:val="Hyperlink"/>
            <w:rFonts w:ascii="Times New Roman" w:hAnsi="Times New Roman" w:cs="Times New Roman"/>
          </w:rPr>
          <w:t>http://www.mass.gov/eohhs/provider/insurance/masshealth/pharmacy/controlled-substances-management-prog.html</w:t>
        </w:r>
      </w:hyperlink>
    </w:p>
    <w:p w:rsidR="00C33249" w:rsidRDefault="00C33249" w:rsidP="00C33249">
      <w:pPr>
        <w:spacing w:line="240" w:lineRule="auto"/>
        <w:rPr>
          <w:rFonts w:ascii="Times New Roman" w:hAnsi="Times New Roman" w:cs="Times New Roman"/>
        </w:rPr>
      </w:pPr>
      <w:r w:rsidRPr="0033108B">
        <w:rPr>
          <w:rFonts w:ascii="Times New Roman" w:hAnsi="Times New Roman" w:cs="Times New Roman"/>
          <w:b/>
        </w:rPr>
        <w:t>MO-</w:t>
      </w:r>
      <w:r w:rsidRPr="007744C0">
        <w:rPr>
          <w:rFonts w:ascii="Times New Roman" w:hAnsi="Times New Roman" w:cs="Times New Roman"/>
        </w:rPr>
        <w:t xml:space="preserve"> </w:t>
      </w:r>
      <w:r w:rsidR="0033108B">
        <w:rPr>
          <w:rFonts w:ascii="Times New Roman" w:hAnsi="Times New Roman" w:cs="Times New Roman"/>
        </w:rPr>
        <w:tab/>
      </w:r>
      <w:hyperlink r:id="rId44" w:history="1">
        <w:r w:rsidRPr="00336785">
          <w:rPr>
            <w:rStyle w:val="Hyperlink"/>
            <w:rFonts w:ascii="Times New Roman" w:hAnsi="Times New Roman" w:cs="Times New Roman"/>
          </w:rPr>
          <w:t>http://www.sos.mo.gov/adrules/csr/current/13csr/13c70-4.pdf</w:t>
        </w:r>
      </w:hyperlink>
    </w:p>
    <w:p w:rsidR="00C33249" w:rsidRDefault="0033108B" w:rsidP="00C33249">
      <w:pPr>
        <w:spacing w:line="240" w:lineRule="auto"/>
        <w:rPr>
          <w:rFonts w:ascii="Times New Roman" w:hAnsi="Times New Roman" w:cs="Times New Roman"/>
        </w:rPr>
      </w:pPr>
      <w:r>
        <w:tab/>
      </w:r>
      <w:hyperlink r:id="rId45" w:history="1">
        <w:r w:rsidR="00C33249" w:rsidRPr="00336785">
          <w:rPr>
            <w:rStyle w:val="Hyperlink"/>
            <w:rFonts w:ascii="Times New Roman" w:hAnsi="Times New Roman" w:cs="Times New Roman"/>
          </w:rPr>
          <w:t>http://mmac.mo.gov/participants/participant-lock-in/</w:t>
        </w:r>
      </w:hyperlink>
    </w:p>
    <w:p w:rsidR="00C33249" w:rsidRDefault="00C33249" w:rsidP="00C33249">
      <w:pPr>
        <w:spacing w:line="240" w:lineRule="auto"/>
        <w:rPr>
          <w:rFonts w:ascii="Times New Roman" w:hAnsi="Times New Roman" w:cs="Times New Roman"/>
        </w:rPr>
      </w:pPr>
      <w:r w:rsidRPr="0033108B">
        <w:rPr>
          <w:rFonts w:ascii="Times New Roman" w:hAnsi="Times New Roman" w:cs="Times New Roman"/>
          <w:b/>
        </w:rPr>
        <w:t>AK-</w:t>
      </w:r>
      <w:r w:rsidR="0033108B">
        <w:rPr>
          <w:rFonts w:ascii="Times New Roman" w:hAnsi="Times New Roman" w:cs="Times New Roman"/>
        </w:rPr>
        <w:tab/>
      </w:r>
      <w:r>
        <w:rPr>
          <w:rFonts w:ascii="Times New Roman" w:hAnsi="Times New Roman" w:cs="Times New Roman"/>
        </w:rPr>
        <w:t xml:space="preserve"> </w:t>
      </w:r>
      <w:hyperlink r:id="rId46" w:history="1">
        <w:r w:rsidR="00F24AF2" w:rsidRPr="006B28AD">
          <w:rPr>
            <w:rStyle w:val="Hyperlink"/>
            <w:rFonts w:ascii="Times New Roman" w:hAnsi="Times New Roman" w:cs="Times New Roman"/>
          </w:rPr>
          <w:t>http://www.legis.state.ak.us/basis/folioproxy.asp?url=http://wwwjnu01.legis.state.ak.us/cgi-bin/folioisa.dll/aac/query=%5bJUMP:%27Title7Chap105!2C+a!2E+4%27%5d/doc/%7B@1%7D?firsthit</w:t>
        </w:r>
      </w:hyperlink>
    </w:p>
    <w:p w:rsidR="00C33249" w:rsidRDefault="0033108B" w:rsidP="00C33249">
      <w:pPr>
        <w:spacing w:line="240" w:lineRule="auto"/>
        <w:rPr>
          <w:rFonts w:ascii="Times New Roman" w:hAnsi="Times New Roman" w:cs="Times New Roman"/>
        </w:rPr>
      </w:pPr>
      <w:r>
        <w:tab/>
      </w:r>
      <w:hyperlink r:id="rId47" w:history="1">
        <w:r w:rsidR="00C33249" w:rsidRPr="00336785">
          <w:rPr>
            <w:rStyle w:val="Hyperlink"/>
            <w:rFonts w:ascii="Times New Roman" w:hAnsi="Times New Roman" w:cs="Times New Roman"/>
          </w:rPr>
          <w:t>http://dpaweb.hss.state.ak.us/main/manual/medical/fm/fammed.pdf</w:t>
        </w:r>
      </w:hyperlink>
    </w:p>
    <w:p w:rsidR="00C33249" w:rsidRDefault="00C33249" w:rsidP="00C33249">
      <w:pPr>
        <w:spacing w:line="240" w:lineRule="auto"/>
        <w:rPr>
          <w:rFonts w:ascii="Times New Roman" w:hAnsi="Times New Roman" w:cs="Times New Roman"/>
        </w:rPr>
      </w:pPr>
      <w:r w:rsidRPr="0033108B">
        <w:rPr>
          <w:rFonts w:ascii="Times New Roman" w:hAnsi="Times New Roman" w:cs="Times New Roman"/>
          <w:b/>
        </w:rPr>
        <w:t>DC-</w:t>
      </w:r>
      <w:r>
        <w:rPr>
          <w:rFonts w:ascii="Times New Roman" w:hAnsi="Times New Roman" w:cs="Times New Roman"/>
        </w:rPr>
        <w:t xml:space="preserve"> </w:t>
      </w:r>
      <w:r w:rsidR="0033108B">
        <w:rPr>
          <w:rFonts w:ascii="Times New Roman" w:hAnsi="Times New Roman" w:cs="Times New Roman"/>
        </w:rPr>
        <w:tab/>
      </w:r>
      <w:hyperlink r:id="rId48" w:history="1">
        <w:r w:rsidRPr="00336785">
          <w:rPr>
            <w:rStyle w:val="Hyperlink"/>
            <w:rFonts w:ascii="Times New Roman" w:hAnsi="Times New Roman" w:cs="Times New Roman"/>
          </w:rPr>
          <w:t>http://dhcf.dc.gov/sites/default/files/dc/sites/dhcf/publication/attachments/MedicaidRegPharmacyServicesNoticeFinal.pdf</w:t>
        </w:r>
      </w:hyperlink>
    </w:p>
    <w:p w:rsidR="00C33249" w:rsidRDefault="00C33249" w:rsidP="00C33249">
      <w:pPr>
        <w:spacing w:line="240" w:lineRule="auto"/>
        <w:rPr>
          <w:rFonts w:ascii="Times New Roman" w:hAnsi="Times New Roman" w:cs="Times New Roman"/>
        </w:rPr>
      </w:pPr>
      <w:r w:rsidRPr="0033108B">
        <w:rPr>
          <w:rFonts w:ascii="Times New Roman" w:hAnsi="Times New Roman" w:cs="Times New Roman"/>
          <w:b/>
        </w:rPr>
        <w:t>KS-</w:t>
      </w:r>
      <w:r>
        <w:rPr>
          <w:rFonts w:ascii="Times New Roman" w:hAnsi="Times New Roman" w:cs="Times New Roman"/>
        </w:rPr>
        <w:t xml:space="preserve"> </w:t>
      </w:r>
      <w:r w:rsidR="0033108B">
        <w:rPr>
          <w:rFonts w:ascii="Times New Roman" w:hAnsi="Times New Roman" w:cs="Times New Roman"/>
        </w:rPr>
        <w:tab/>
      </w:r>
      <w:hyperlink r:id="rId49" w:history="1">
        <w:r w:rsidR="0033108B" w:rsidRPr="006B28AD">
          <w:rPr>
            <w:rStyle w:val="Hyperlink"/>
            <w:rFonts w:ascii="Times New Roman" w:hAnsi="Times New Roman" w:cs="Times New Roman"/>
          </w:rPr>
          <w:t>http://www.kdheks.gov/hcf/legislative/download/2010Testimony/JCHPO%20Rx%20controlled%20substance%20question%20-</w:t>
        </w:r>
        <w:r w:rsidR="0033108B" w:rsidRPr="006B28AD">
          <w:rPr>
            <w:rStyle w:val="Hyperlink"/>
            <w:rFonts w:ascii="Times New Roman" w:hAnsi="Times New Roman" w:cs="Times New Roman"/>
          </w:rPr>
          <w:tab/>
          <w:t>%20January%202010%20-%20v2%20aa.pdf</w:t>
        </w:r>
      </w:hyperlink>
    </w:p>
    <w:p w:rsidR="00C33249" w:rsidRDefault="00C33249" w:rsidP="00C33249">
      <w:pPr>
        <w:spacing w:line="240" w:lineRule="auto"/>
        <w:rPr>
          <w:rFonts w:ascii="Times New Roman" w:hAnsi="Times New Roman" w:cs="Times New Roman"/>
        </w:rPr>
      </w:pPr>
      <w:r w:rsidRPr="0033108B">
        <w:rPr>
          <w:rFonts w:ascii="Times New Roman" w:hAnsi="Times New Roman" w:cs="Times New Roman"/>
          <w:b/>
        </w:rPr>
        <w:t>OK-</w:t>
      </w:r>
      <w:r>
        <w:rPr>
          <w:rFonts w:ascii="Times New Roman" w:hAnsi="Times New Roman" w:cs="Times New Roman"/>
        </w:rPr>
        <w:t xml:space="preserve"> </w:t>
      </w:r>
      <w:r w:rsidR="0033108B">
        <w:rPr>
          <w:rFonts w:ascii="Times New Roman" w:hAnsi="Times New Roman" w:cs="Times New Roman"/>
        </w:rPr>
        <w:tab/>
      </w:r>
      <w:hyperlink r:id="rId50" w:history="1">
        <w:r w:rsidRPr="00336785">
          <w:rPr>
            <w:rStyle w:val="Hyperlink"/>
            <w:rFonts w:ascii="Times New Roman" w:hAnsi="Times New Roman" w:cs="Times New Roman"/>
          </w:rPr>
          <w:t>http://www.okhca.org/providers.aspx?id=8738&amp;terms=lock%20in</w:t>
        </w:r>
      </w:hyperlink>
    </w:p>
    <w:p w:rsidR="00C33249" w:rsidRDefault="0033108B" w:rsidP="00C33249">
      <w:pPr>
        <w:spacing w:after="0" w:line="240" w:lineRule="auto"/>
        <w:rPr>
          <w:rFonts w:ascii="Times New Roman" w:hAnsi="Times New Roman" w:cs="Times New Roman"/>
          <w:sz w:val="24"/>
          <w:szCs w:val="24"/>
        </w:rPr>
      </w:pPr>
      <w:r>
        <w:tab/>
      </w:r>
      <w:hyperlink r:id="rId51" w:history="1">
        <w:r w:rsidR="00C33249" w:rsidRPr="00336785">
          <w:rPr>
            <w:rStyle w:val="Hyperlink"/>
            <w:rFonts w:ascii="Times New Roman" w:hAnsi="Times New Roman" w:cs="Times New Roman"/>
          </w:rPr>
          <w:t>http://www.okdhs.org/library/policy/oac317/030/03/0014000.htm</w:t>
        </w:r>
      </w:hyperlink>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pPr>
    </w:p>
    <w:p w:rsidR="00C33249" w:rsidRDefault="00C33249" w:rsidP="00267471">
      <w:pPr>
        <w:spacing w:after="0"/>
        <w:rPr>
          <w:rFonts w:ascii="Times New Roman" w:hAnsi="Times New Roman" w:cs="Times New Roman"/>
          <w:sz w:val="24"/>
          <w:szCs w:val="24"/>
        </w:rPr>
        <w:sectPr w:rsidR="00C33249">
          <w:pgSz w:w="15840" w:h="12240" w:orient="landscape"/>
          <w:pgMar w:top="1440" w:right="1440" w:bottom="1440" w:left="1440" w:gutter="0"/>
          <w:docGrid w:linePitch="360"/>
        </w:sectPr>
      </w:pPr>
    </w:p>
    <w:p w:rsidR="00C33249" w:rsidRPr="003B4D40" w:rsidRDefault="003B4D40" w:rsidP="00267471">
      <w:pPr>
        <w:spacing w:after="0"/>
        <w:rPr>
          <w:rFonts w:ascii="Times New Roman" w:hAnsi="Times New Roman" w:cs="Times New Roman"/>
          <w:sz w:val="24"/>
          <w:szCs w:val="24"/>
          <w:u w:val="single"/>
        </w:rPr>
      </w:pPr>
      <w:r w:rsidRPr="003B4D40">
        <w:rPr>
          <w:rFonts w:ascii="Times New Roman" w:hAnsi="Times New Roman" w:cs="Times New Roman"/>
          <w:sz w:val="24"/>
          <w:szCs w:val="24"/>
          <w:u w:val="single"/>
        </w:rPr>
        <w:t>Other Relevant Information and Current Trends</w:t>
      </w:r>
    </w:p>
    <w:p w:rsidR="000474D0" w:rsidRDefault="000474D0" w:rsidP="00267471">
      <w:pPr>
        <w:spacing w:after="0"/>
        <w:rPr>
          <w:rFonts w:ascii="Times New Roman" w:hAnsi="Times New Roman" w:cs="Times New Roman"/>
          <w:sz w:val="24"/>
          <w:szCs w:val="24"/>
        </w:rPr>
      </w:pPr>
    </w:p>
    <w:p w:rsidR="005208D3" w:rsidRDefault="005208D3" w:rsidP="005208D3">
      <w:pPr>
        <w:pStyle w:val="ListParagraph"/>
        <w:spacing w:after="0"/>
        <w:rPr>
          <w:rFonts w:ascii="Times New Roman" w:hAnsi="Times New Roman" w:cs="Times New Roman"/>
          <w:b/>
          <w:sz w:val="24"/>
          <w:szCs w:val="24"/>
        </w:rPr>
      </w:pPr>
      <w:r>
        <w:rPr>
          <w:rFonts w:ascii="Times New Roman" w:hAnsi="Times New Roman" w:cs="Times New Roman"/>
          <w:b/>
          <w:sz w:val="24"/>
          <w:szCs w:val="24"/>
        </w:rPr>
        <w:t xml:space="preserve">Ethical considerations </w:t>
      </w:r>
    </w:p>
    <w:p w:rsidR="005208D3" w:rsidRDefault="005208D3" w:rsidP="005208D3">
      <w:pPr>
        <w:pStyle w:val="ListParagraph"/>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There </w:t>
      </w:r>
      <w:r w:rsidR="00F24AF2">
        <w:rPr>
          <w:rFonts w:ascii="Times New Roman" w:hAnsi="Times New Roman" w:cs="Times New Roman"/>
          <w:sz w:val="24"/>
          <w:szCs w:val="24"/>
        </w:rPr>
        <w:t>have been</w:t>
      </w:r>
      <w:r>
        <w:rPr>
          <w:rFonts w:ascii="Times New Roman" w:hAnsi="Times New Roman" w:cs="Times New Roman"/>
          <w:sz w:val="24"/>
          <w:szCs w:val="24"/>
        </w:rPr>
        <w:t xml:space="preserve"> concerns that these lock-in programs are too restrictive, that they do not help the underlying substance use problem the beneficiary may have, or that the programs are punishing the beneficiary without providing any help. A few state programs have acknowledged this concern and have actually designed their programs around s</w:t>
      </w:r>
      <w:r w:rsidRPr="00267471">
        <w:rPr>
          <w:rFonts w:ascii="Times New Roman" w:hAnsi="Times New Roman" w:cs="Times New Roman"/>
          <w:sz w:val="24"/>
          <w:szCs w:val="24"/>
        </w:rPr>
        <w:t>eeing MLIP</w:t>
      </w:r>
      <w:r>
        <w:rPr>
          <w:rFonts w:ascii="Times New Roman" w:hAnsi="Times New Roman" w:cs="Times New Roman"/>
          <w:sz w:val="24"/>
          <w:szCs w:val="24"/>
        </w:rPr>
        <w:t>s</w:t>
      </w:r>
      <w:r w:rsidRPr="00267471">
        <w:rPr>
          <w:rFonts w:ascii="Times New Roman" w:hAnsi="Times New Roman" w:cs="Times New Roman"/>
          <w:sz w:val="24"/>
          <w:szCs w:val="24"/>
        </w:rPr>
        <w:t xml:space="preserve"> as </w:t>
      </w:r>
      <w:hyperlink r:id="rId52" w:history="1">
        <w:r w:rsidR="006C2141">
          <w:rPr>
            <w:rStyle w:val="Hyperlink"/>
            <w:rFonts w:ascii="Times New Roman" w:hAnsi="Times New Roman" w:cs="Times New Roman"/>
            <w:sz w:val="24"/>
            <w:szCs w:val="24"/>
          </w:rPr>
          <w:t>an opportunity vs. a punishment</w:t>
        </w:r>
      </w:hyperlink>
      <w:r w:rsidRPr="00267471">
        <w:rPr>
          <w:rFonts w:ascii="Times New Roman" w:hAnsi="Times New Roman" w:cs="Times New Roman"/>
          <w:sz w:val="24"/>
          <w:szCs w:val="24"/>
        </w:rPr>
        <w:t xml:space="preserve"> to provide targeted care to people who have </w:t>
      </w:r>
      <w:r>
        <w:rPr>
          <w:rFonts w:ascii="Times New Roman" w:hAnsi="Times New Roman" w:cs="Times New Roman"/>
          <w:sz w:val="24"/>
          <w:szCs w:val="24"/>
        </w:rPr>
        <w:t>issues with drug abuse.</w:t>
      </w:r>
    </w:p>
    <w:p w:rsidR="005208D3" w:rsidRPr="00267471" w:rsidRDefault="005208D3" w:rsidP="005208D3">
      <w:pPr>
        <w:pStyle w:val="ListParagraph"/>
        <w:spacing w:after="0"/>
        <w:rPr>
          <w:rFonts w:ascii="Times New Roman" w:hAnsi="Times New Roman" w:cs="Times New Roman"/>
          <w:sz w:val="24"/>
          <w:szCs w:val="24"/>
        </w:rPr>
      </w:pPr>
    </w:p>
    <w:p w:rsidR="005208D3" w:rsidRDefault="005208D3" w:rsidP="005208D3">
      <w:pPr>
        <w:pStyle w:val="ListParagraph"/>
        <w:numPr>
          <w:ilvl w:val="0"/>
          <w:numId w:val="10"/>
        </w:numPr>
        <w:spacing w:after="0"/>
        <w:rPr>
          <w:rFonts w:ascii="Times New Roman" w:hAnsi="Times New Roman" w:cs="Times New Roman"/>
          <w:sz w:val="24"/>
          <w:szCs w:val="24"/>
        </w:rPr>
      </w:pPr>
      <w:r w:rsidRPr="00267471">
        <w:rPr>
          <w:rFonts w:ascii="Times New Roman" w:hAnsi="Times New Roman" w:cs="Times New Roman"/>
          <w:sz w:val="24"/>
          <w:szCs w:val="24"/>
        </w:rPr>
        <w:t xml:space="preserve">“Team Care” in Montana MLIP- enrollees are “clients” and they get locked into a multidisciplinary, coordinated medical home </w:t>
      </w:r>
      <w:r>
        <w:rPr>
          <w:rFonts w:ascii="Times New Roman" w:hAnsi="Times New Roman" w:cs="Times New Roman"/>
          <w:sz w:val="24"/>
          <w:szCs w:val="24"/>
        </w:rPr>
        <w:t>for 24 months. Montana wanted the program</w:t>
      </w:r>
      <w:r w:rsidRPr="00267471">
        <w:rPr>
          <w:rFonts w:ascii="Times New Roman" w:hAnsi="Times New Roman" w:cs="Times New Roman"/>
          <w:sz w:val="24"/>
          <w:szCs w:val="24"/>
        </w:rPr>
        <w:t xml:space="preserve"> to be a positive and patient-centered service so that enrollees may be more likely to adhere to the lock-in restrictions</w:t>
      </w:r>
      <w:r w:rsidR="00F24AF2">
        <w:rPr>
          <w:rFonts w:ascii="Times New Roman" w:hAnsi="Times New Roman" w:cs="Times New Roman"/>
          <w:sz w:val="24"/>
          <w:szCs w:val="24"/>
        </w:rPr>
        <w:t xml:space="preserve"> and have positive outcomes following the lock-in period</w:t>
      </w:r>
      <w:r w:rsidRPr="00267471">
        <w:rPr>
          <w:rFonts w:ascii="Times New Roman" w:hAnsi="Times New Roman" w:cs="Times New Roman"/>
          <w:sz w:val="24"/>
          <w:szCs w:val="24"/>
        </w:rPr>
        <w:t>.</w:t>
      </w:r>
    </w:p>
    <w:p w:rsidR="005208D3" w:rsidRPr="00267471" w:rsidRDefault="005208D3" w:rsidP="005208D3">
      <w:pPr>
        <w:pStyle w:val="ListParagraph"/>
        <w:spacing w:after="0"/>
        <w:ind w:left="1440"/>
        <w:rPr>
          <w:rFonts w:ascii="Times New Roman" w:hAnsi="Times New Roman" w:cs="Times New Roman"/>
          <w:sz w:val="24"/>
          <w:szCs w:val="24"/>
        </w:rPr>
      </w:pPr>
    </w:p>
    <w:p w:rsidR="005208D3" w:rsidRDefault="005208D3" w:rsidP="005208D3">
      <w:pPr>
        <w:pStyle w:val="ListParagraph"/>
        <w:numPr>
          <w:ilvl w:val="0"/>
          <w:numId w:val="10"/>
        </w:numPr>
        <w:spacing w:after="0"/>
        <w:rPr>
          <w:rFonts w:ascii="Times New Roman" w:hAnsi="Times New Roman" w:cs="Times New Roman"/>
          <w:sz w:val="24"/>
          <w:szCs w:val="24"/>
        </w:rPr>
      </w:pPr>
      <w:r w:rsidRPr="00267471">
        <w:rPr>
          <w:rFonts w:ascii="Times New Roman" w:hAnsi="Times New Roman" w:cs="Times New Roman"/>
          <w:sz w:val="24"/>
          <w:szCs w:val="24"/>
        </w:rPr>
        <w:t xml:space="preserve">Kentucky’s MLIP creates a medical home for the beneficiary. Although this is quite similar to what other state programs are doing, this terminology seems to have a more positive connotation. </w:t>
      </w:r>
      <w:r>
        <w:rPr>
          <w:rFonts w:ascii="Times New Roman" w:hAnsi="Times New Roman" w:cs="Times New Roman"/>
          <w:sz w:val="24"/>
          <w:szCs w:val="24"/>
        </w:rPr>
        <w:t>Framing the program in a way that is positive and something good for the beneficiary may enhance program compliance, as well as public support for the program.</w:t>
      </w:r>
    </w:p>
    <w:p w:rsidR="005208D3" w:rsidRDefault="005208D3" w:rsidP="00267471">
      <w:pPr>
        <w:spacing w:after="0"/>
        <w:rPr>
          <w:rFonts w:ascii="Times New Roman" w:hAnsi="Times New Roman" w:cs="Times New Roman"/>
          <w:sz w:val="24"/>
          <w:szCs w:val="24"/>
        </w:rPr>
      </w:pPr>
    </w:p>
    <w:p w:rsidR="005208D3" w:rsidRDefault="005208D3" w:rsidP="00267471">
      <w:pPr>
        <w:spacing w:after="0"/>
        <w:rPr>
          <w:rFonts w:ascii="Times New Roman" w:hAnsi="Times New Roman" w:cs="Times New Roman"/>
          <w:b/>
          <w:sz w:val="24"/>
          <w:szCs w:val="24"/>
        </w:rPr>
      </w:pPr>
      <w:r>
        <w:rPr>
          <w:rFonts w:ascii="Times New Roman" w:hAnsi="Times New Roman" w:cs="Times New Roman"/>
          <w:sz w:val="24"/>
          <w:szCs w:val="24"/>
        </w:rPr>
        <w:tab/>
      </w:r>
      <w:r w:rsidRPr="005208D3">
        <w:rPr>
          <w:rFonts w:ascii="Times New Roman" w:hAnsi="Times New Roman" w:cs="Times New Roman"/>
          <w:b/>
          <w:sz w:val="24"/>
          <w:szCs w:val="24"/>
        </w:rPr>
        <w:t>Medicaid Managed Care Organization (MCO) involvement</w:t>
      </w:r>
    </w:p>
    <w:p w:rsidR="000B3F50" w:rsidRDefault="005208D3" w:rsidP="00EB5F91">
      <w:pPr>
        <w:spacing w:after="0"/>
        <w:ind w:left="720"/>
        <w:rPr>
          <w:rFonts w:ascii="Times New Roman" w:hAnsi="Times New Roman" w:cs="Times New Roman"/>
          <w:sz w:val="24"/>
          <w:szCs w:val="24"/>
        </w:rPr>
      </w:pPr>
      <w:r>
        <w:rPr>
          <w:rFonts w:ascii="Times New Roman" w:hAnsi="Times New Roman" w:cs="Times New Roman"/>
          <w:sz w:val="24"/>
          <w:szCs w:val="24"/>
        </w:rPr>
        <w:tab/>
      </w:r>
      <w:r w:rsidR="006C2141">
        <w:rPr>
          <w:rFonts w:ascii="Times New Roman" w:hAnsi="Times New Roman" w:cs="Times New Roman"/>
          <w:sz w:val="24"/>
          <w:szCs w:val="24"/>
        </w:rPr>
        <w:t xml:space="preserve">In addition to state Medicaid agencies administering lock-in programs, many MCOs administer lock-in programs in </w:t>
      </w:r>
      <w:r w:rsidR="0033108B">
        <w:rPr>
          <w:rFonts w:ascii="Times New Roman" w:hAnsi="Times New Roman" w:cs="Times New Roman"/>
          <w:sz w:val="24"/>
          <w:szCs w:val="24"/>
        </w:rPr>
        <w:t>the</w:t>
      </w:r>
      <w:r w:rsidR="006C2141">
        <w:rPr>
          <w:rFonts w:ascii="Times New Roman" w:hAnsi="Times New Roman" w:cs="Times New Roman"/>
          <w:sz w:val="24"/>
          <w:szCs w:val="24"/>
        </w:rPr>
        <w:t xml:space="preserve"> states </w:t>
      </w:r>
      <w:r w:rsidR="0033108B">
        <w:rPr>
          <w:rFonts w:ascii="Times New Roman" w:hAnsi="Times New Roman" w:cs="Times New Roman"/>
          <w:sz w:val="24"/>
          <w:szCs w:val="24"/>
        </w:rPr>
        <w:t xml:space="preserve">they serve </w:t>
      </w:r>
      <w:r w:rsidR="006C2141">
        <w:rPr>
          <w:rFonts w:ascii="Times New Roman" w:hAnsi="Times New Roman" w:cs="Times New Roman"/>
          <w:sz w:val="24"/>
          <w:szCs w:val="24"/>
        </w:rPr>
        <w:t xml:space="preserve">as well. </w:t>
      </w:r>
      <w:r w:rsidRPr="00267471">
        <w:rPr>
          <w:rFonts w:ascii="Times New Roman" w:hAnsi="Times New Roman" w:cs="Times New Roman"/>
          <w:sz w:val="24"/>
          <w:szCs w:val="24"/>
        </w:rPr>
        <w:t>S</w:t>
      </w:r>
      <w:r>
        <w:rPr>
          <w:rFonts w:ascii="Times New Roman" w:hAnsi="Times New Roman" w:cs="Times New Roman"/>
          <w:sz w:val="24"/>
          <w:szCs w:val="24"/>
        </w:rPr>
        <w:t>ome s</w:t>
      </w:r>
      <w:r w:rsidRPr="00267471">
        <w:rPr>
          <w:rFonts w:ascii="Times New Roman" w:hAnsi="Times New Roman" w:cs="Times New Roman"/>
          <w:sz w:val="24"/>
          <w:szCs w:val="24"/>
        </w:rPr>
        <w:t xml:space="preserve">tates may </w:t>
      </w:r>
      <w:r w:rsidR="006C2141">
        <w:rPr>
          <w:rFonts w:ascii="Times New Roman" w:hAnsi="Times New Roman" w:cs="Times New Roman"/>
          <w:sz w:val="24"/>
          <w:szCs w:val="24"/>
        </w:rPr>
        <w:t xml:space="preserve">even </w:t>
      </w:r>
      <w:r w:rsidRPr="00267471">
        <w:rPr>
          <w:rFonts w:ascii="Times New Roman" w:hAnsi="Times New Roman" w:cs="Times New Roman"/>
          <w:sz w:val="24"/>
          <w:szCs w:val="24"/>
        </w:rPr>
        <w:t>defer loc</w:t>
      </w:r>
      <w:r>
        <w:rPr>
          <w:rFonts w:ascii="Times New Roman" w:hAnsi="Times New Roman" w:cs="Times New Roman"/>
          <w:sz w:val="24"/>
          <w:szCs w:val="24"/>
        </w:rPr>
        <w:t>k-in responsibility to MCOs. A number of MCOs have public reports or information regarding their administration of state lock-in programs.</w:t>
      </w:r>
      <w:r w:rsidR="00EB5F91">
        <w:rPr>
          <w:rFonts w:ascii="Times New Roman" w:hAnsi="Times New Roman" w:cs="Times New Roman"/>
          <w:sz w:val="24"/>
          <w:szCs w:val="24"/>
        </w:rPr>
        <w:t xml:space="preserve"> </w:t>
      </w:r>
      <w:hyperlink r:id="rId53" w:history="1">
        <w:r w:rsidR="000B3F50" w:rsidRPr="00267471">
          <w:rPr>
            <w:rStyle w:val="Hyperlink"/>
            <w:rFonts w:ascii="Times New Roman" w:hAnsi="Times New Roman" w:cs="Times New Roman"/>
            <w:sz w:val="24"/>
            <w:szCs w:val="24"/>
          </w:rPr>
          <w:t>CoventryCares</w:t>
        </w:r>
      </w:hyperlink>
      <w:r w:rsidR="000B3F50" w:rsidRPr="00267471">
        <w:rPr>
          <w:rFonts w:ascii="Times New Roman" w:hAnsi="Times New Roman" w:cs="Times New Roman"/>
          <w:sz w:val="24"/>
          <w:szCs w:val="24"/>
        </w:rPr>
        <w:t xml:space="preserve"> of </w:t>
      </w:r>
      <w:r w:rsidR="00EB5F91">
        <w:rPr>
          <w:rFonts w:ascii="Times New Roman" w:hAnsi="Times New Roman" w:cs="Times New Roman"/>
          <w:sz w:val="24"/>
          <w:szCs w:val="24"/>
        </w:rPr>
        <w:t>Kentucky</w:t>
      </w:r>
      <w:r w:rsidR="00F24AF2">
        <w:rPr>
          <w:rFonts w:ascii="Times New Roman" w:hAnsi="Times New Roman" w:cs="Times New Roman"/>
          <w:sz w:val="24"/>
          <w:szCs w:val="24"/>
        </w:rPr>
        <w:t xml:space="preserve"> and</w:t>
      </w:r>
      <w:r w:rsidR="00EB5F91">
        <w:rPr>
          <w:rFonts w:ascii="Times New Roman" w:hAnsi="Times New Roman" w:cs="Times New Roman"/>
          <w:sz w:val="24"/>
          <w:szCs w:val="24"/>
        </w:rPr>
        <w:t xml:space="preserve"> </w:t>
      </w:r>
      <w:hyperlink r:id="rId54" w:history="1">
        <w:r w:rsidR="000B3F50" w:rsidRPr="00267471">
          <w:rPr>
            <w:rStyle w:val="Hyperlink"/>
            <w:rFonts w:ascii="Times New Roman" w:hAnsi="Times New Roman" w:cs="Times New Roman"/>
            <w:sz w:val="24"/>
            <w:szCs w:val="24"/>
          </w:rPr>
          <w:t>WellCare</w:t>
        </w:r>
      </w:hyperlink>
      <w:r w:rsidR="00EB5F91">
        <w:rPr>
          <w:rFonts w:ascii="Times New Roman" w:hAnsi="Times New Roman" w:cs="Times New Roman"/>
          <w:sz w:val="24"/>
          <w:szCs w:val="24"/>
        </w:rPr>
        <w:t xml:space="preserve"> in South Carolina are both MCOs with public information on the lock-in programs they administer in their states. Additionally, </w:t>
      </w:r>
      <w:hyperlink r:id="rId55" w:history="1">
        <w:r w:rsidR="000B3F50" w:rsidRPr="00267471">
          <w:rPr>
            <w:rStyle w:val="Hyperlink"/>
            <w:rFonts w:ascii="Times New Roman" w:hAnsi="Times New Roman" w:cs="Times New Roman"/>
            <w:sz w:val="24"/>
            <w:szCs w:val="24"/>
          </w:rPr>
          <w:t>WellPoint</w:t>
        </w:r>
      </w:hyperlink>
      <w:r w:rsidR="00EB5F91">
        <w:rPr>
          <w:rStyle w:val="Hyperlink"/>
          <w:rFonts w:ascii="Times New Roman" w:hAnsi="Times New Roman" w:cs="Times New Roman"/>
          <w:sz w:val="24"/>
          <w:szCs w:val="24"/>
        </w:rPr>
        <w:t>,</w:t>
      </w:r>
      <w:r w:rsidR="00EB5F91">
        <w:rPr>
          <w:rFonts w:ascii="Times New Roman" w:hAnsi="Times New Roman" w:cs="Times New Roman"/>
          <w:sz w:val="24"/>
          <w:szCs w:val="24"/>
        </w:rPr>
        <w:t xml:space="preserve"> which has MCOs in many states, describes its programs across states, including how many members are in the lock-in programs, as they adhere to state-specific lock-in requirements. </w:t>
      </w:r>
    </w:p>
    <w:p w:rsidR="004322D3" w:rsidRDefault="004322D3" w:rsidP="00EB5F91">
      <w:pPr>
        <w:spacing w:after="0"/>
        <w:ind w:left="720"/>
        <w:rPr>
          <w:rFonts w:ascii="Times New Roman" w:hAnsi="Times New Roman" w:cs="Times New Roman"/>
          <w:sz w:val="24"/>
          <w:szCs w:val="24"/>
        </w:rPr>
      </w:pPr>
    </w:p>
    <w:p w:rsidR="00EB5F91" w:rsidRDefault="00EB5F91" w:rsidP="00EB5F91">
      <w:pPr>
        <w:spacing w:after="0"/>
        <w:ind w:left="720"/>
        <w:rPr>
          <w:rFonts w:ascii="Times New Roman" w:hAnsi="Times New Roman" w:cs="Times New Roman"/>
          <w:sz w:val="24"/>
          <w:szCs w:val="24"/>
        </w:rPr>
      </w:pPr>
      <w:r>
        <w:rPr>
          <w:rFonts w:ascii="Times New Roman" w:hAnsi="Times New Roman" w:cs="Times New Roman"/>
          <w:sz w:val="24"/>
          <w:szCs w:val="24"/>
        </w:rPr>
        <w:tab/>
      </w:r>
      <w:r w:rsidR="0009503A">
        <w:rPr>
          <w:rFonts w:ascii="Times New Roman" w:hAnsi="Times New Roman" w:cs="Times New Roman"/>
          <w:sz w:val="24"/>
          <w:szCs w:val="24"/>
        </w:rPr>
        <w:t>In 2014, t</w:t>
      </w:r>
      <w:r>
        <w:rPr>
          <w:rFonts w:ascii="Times New Roman" w:hAnsi="Times New Roman" w:cs="Times New Roman"/>
          <w:sz w:val="24"/>
          <w:szCs w:val="24"/>
        </w:rPr>
        <w:t xml:space="preserve">he National Association of Medicaid Directors </w:t>
      </w:r>
      <w:r w:rsidR="0009503A">
        <w:rPr>
          <w:rFonts w:ascii="Times New Roman" w:hAnsi="Times New Roman" w:cs="Times New Roman"/>
          <w:sz w:val="24"/>
          <w:szCs w:val="24"/>
        </w:rPr>
        <w:t xml:space="preserve">published a </w:t>
      </w:r>
      <w:hyperlink r:id="rId56" w:history="1">
        <w:r w:rsidR="0009503A" w:rsidRPr="0009503A">
          <w:rPr>
            <w:rStyle w:val="Hyperlink"/>
            <w:rFonts w:ascii="Times New Roman" w:hAnsi="Times New Roman" w:cs="Times New Roman"/>
            <w:sz w:val="24"/>
            <w:szCs w:val="24"/>
          </w:rPr>
          <w:t>report</w:t>
        </w:r>
      </w:hyperlink>
      <w:r w:rsidR="0009503A">
        <w:rPr>
          <w:rFonts w:ascii="Times New Roman" w:hAnsi="Times New Roman" w:cs="Times New Roman"/>
          <w:sz w:val="24"/>
          <w:szCs w:val="24"/>
        </w:rPr>
        <w:t xml:space="preserve"> on state Medicaid initiatives to prevent prescription drug abuse. The report describes the challenges of coordination between the state Medicaid agency and the MCOs. The report also details a number of recommendations for how to improve this coordination, and a number of best practices for how to successfully implement and administer a lock-in program.</w:t>
      </w:r>
    </w:p>
    <w:p w:rsidR="0009503A" w:rsidRDefault="0009503A" w:rsidP="00EB5F91">
      <w:pPr>
        <w:spacing w:after="0"/>
        <w:ind w:left="720"/>
        <w:rPr>
          <w:rFonts w:ascii="Times New Roman" w:hAnsi="Times New Roman" w:cs="Times New Roman"/>
          <w:sz w:val="24"/>
          <w:szCs w:val="24"/>
        </w:rPr>
      </w:pPr>
    </w:p>
    <w:p w:rsidR="0009503A" w:rsidRPr="0009503A" w:rsidRDefault="00F36F9F" w:rsidP="00EB5F91">
      <w:pPr>
        <w:spacing w:after="0"/>
        <w:ind w:left="720"/>
        <w:rPr>
          <w:rFonts w:ascii="Times New Roman" w:hAnsi="Times New Roman" w:cs="Times New Roman"/>
          <w:b/>
          <w:sz w:val="24"/>
          <w:szCs w:val="24"/>
        </w:rPr>
      </w:pPr>
      <w:r>
        <w:rPr>
          <w:rFonts w:ascii="Times New Roman" w:hAnsi="Times New Roman" w:cs="Times New Roman"/>
          <w:b/>
          <w:sz w:val="24"/>
          <w:szCs w:val="24"/>
        </w:rPr>
        <w:t>Other: Useful</w:t>
      </w:r>
      <w:r w:rsidR="0009503A">
        <w:rPr>
          <w:rFonts w:ascii="Times New Roman" w:hAnsi="Times New Roman" w:cs="Times New Roman"/>
          <w:b/>
          <w:sz w:val="24"/>
          <w:szCs w:val="24"/>
        </w:rPr>
        <w:t xml:space="preserve"> reports</w:t>
      </w:r>
      <w:r>
        <w:rPr>
          <w:rFonts w:ascii="Times New Roman" w:hAnsi="Times New Roman" w:cs="Times New Roman"/>
          <w:b/>
          <w:sz w:val="24"/>
          <w:szCs w:val="24"/>
        </w:rPr>
        <w:t xml:space="preserve"> and PDMP interstate sharing </w:t>
      </w:r>
    </w:p>
    <w:p w:rsidR="00EA7ACD" w:rsidRDefault="00E12F7D" w:rsidP="00E12F7D">
      <w:pPr>
        <w:pStyle w:val="ListParagraph"/>
        <w:spacing w:after="0"/>
        <w:rPr>
          <w:rFonts w:ascii="Times New Roman" w:hAnsi="Times New Roman" w:cs="Times New Roman"/>
          <w:sz w:val="24"/>
          <w:szCs w:val="24"/>
        </w:rPr>
      </w:pPr>
      <w:r>
        <w:rPr>
          <w:rFonts w:ascii="Times New Roman" w:hAnsi="Times New Roman" w:cs="Times New Roman"/>
          <w:sz w:val="24"/>
          <w:szCs w:val="24"/>
        </w:rPr>
        <w:tab/>
      </w:r>
      <w:r w:rsidR="003B4D40">
        <w:rPr>
          <w:rFonts w:ascii="Times New Roman" w:hAnsi="Times New Roman" w:cs="Times New Roman"/>
          <w:sz w:val="24"/>
          <w:szCs w:val="24"/>
        </w:rPr>
        <w:t xml:space="preserve">In </w:t>
      </w:r>
      <w:r w:rsidR="005F585F" w:rsidRPr="00267471">
        <w:rPr>
          <w:rFonts w:ascii="Times New Roman" w:hAnsi="Times New Roman" w:cs="Times New Roman"/>
          <w:sz w:val="24"/>
          <w:szCs w:val="24"/>
        </w:rPr>
        <w:t>2011</w:t>
      </w:r>
      <w:r w:rsidR="003B4D40">
        <w:rPr>
          <w:rFonts w:ascii="Times New Roman" w:hAnsi="Times New Roman" w:cs="Times New Roman"/>
          <w:sz w:val="24"/>
          <w:szCs w:val="24"/>
        </w:rPr>
        <w:t>, CMS published a</w:t>
      </w:r>
      <w:r w:rsidR="005F585F" w:rsidRPr="00267471">
        <w:rPr>
          <w:rFonts w:ascii="Times New Roman" w:hAnsi="Times New Roman" w:cs="Times New Roman"/>
          <w:sz w:val="24"/>
          <w:szCs w:val="24"/>
        </w:rPr>
        <w:t xml:space="preserve"> 50 State Drug Utilization Review</w:t>
      </w:r>
      <w:r w:rsidR="00521CC6" w:rsidRPr="00267471">
        <w:rPr>
          <w:rFonts w:ascii="Times New Roman" w:hAnsi="Times New Roman" w:cs="Times New Roman"/>
          <w:sz w:val="24"/>
          <w:szCs w:val="24"/>
        </w:rPr>
        <w:t xml:space="preserve"> (DUR) Report</w:t>
      </w:r>
      <w:r w:rsidR="0009503A">
        <w:rPr>
          <w:rFonts w:ascii="Times New Roman" w:hAnsi="Times New Roman" w:cs="Times New Roman"/>
          <w:sz w:val="24"/>
          <w:szCs w:val="24"/>
        </w:rPr>
        <w:t xml:space="preserve">. The </w:t>
      </w:r>
      <w:hyperlink r:id="rId57" w:history="1">
        <w:r w:rsidR="0009503A" w:rsidRPr="00E12F7D">
          <w:rPr>
            <w:rStyle w:val="Hyperlink"/>
            <w:rFonts w:ascii="Times New Roman" w:hAnsi="Times New Roman" w:cs="Times New Roman"/>
            <w:sz w:val="24"/>
            <w:szCs w:val="24"/>
          </w:rPr>
          <w:t>report</w:t>
        </w:r>
      </w:hyperlink>
      <w:r w:rsidR="0009503A">
        <w:rPr>
          <w:rFonts w:ascii="Times New Roman" w:hAnsi="Times New Roman" w:cs="Times New Roman"/>
          <w:sz w:val="24"/>
          <w:szCs w:val="24"/>
        </w:rPr>
        <w:t xml:space="preserve"> describes pharmacy programs by state, including information regarding state DUR activity as well as </w:t>
      </w:r>
      <w:r>
        <w:rPr>
          <w:rFonts w:ascii="Times New Roman" w:hAnsi="Times New Roman" w:cs="Times New Roman"/>
          <w:sz w:val="24"/>
          <w:szCs w:val="24"/>
        </w:rPr>
        <w:t xml:space="preserve">some detail on </w:t>
      </w:r>
      <w:r w:rsidR="0009503A">
        <w:rPr>
          <w:rFonts w:ascii="Times New Roman" w:hAnsi="Times New Roman" w:cs="Times New Roman"/>
          <w:sz w:val="24"/>
          <w:szCs w:val="24"/>
        </w:rPr>
        <w:t xml:space="preserve">pharmacy lock-in programs. </w:t>
      </w:r>
      <w:r w:rsidR="00521CC6" w:rsidRPr="00267471">
        <w:rPr>
          <w:rFonts w:ascii="Times New Roman" w:hAnsi="Times New Roman" w:cs="Times New Roman"/>
          <w:sz w:val="24"/>
          <w:szCs w:val="24"/>
        </w:rPr>
        <w:t xml:space="preserve"> </w:t>
      </w:r>
    </w:p>
    <w:p w:rsidR="00CB45CC" w:rsidRPr="00267471" w:rsidRDefault="00CB45CC" w:rsidP="00E12F7D">
      <w:pPr>
        <w:pStyle w:val="ListParagraph"/>
        <w:spacing w:after="0"/>
        <w:rPr>
          <w:rFonts w:ascii="Times New Roman" w:hAnsi="Times New Roman" w:cs="Times New Roman"/>
          <w:sz w:val="24"/>
          <w:szCs w:val="24"/>
        </w:rPr>
      </w:pPr>
    </w:p>
    <w:p w:rsidR="006A54F0" w:rsidRDefault="00E12F7D" w:rsidP="00A83ACD">
      <w:pPr>
        <w:pStyle w:val="ListParagraph"/>
        <w:spacing w:after="0"/>
        <w:rPr>
          <w:rFonts w:ascii="Times New Roman" w:hAnsi="Times New Roman" w:cs="Times New Roman"/>
          <w:sz w:val="24"/>
          <w:szCs w:val="24"/>
        </w:rPr>
      </w:pPr>
      <w:r>
        <w:rPr>
          <w:rFonts w:ascii="Times New Roman" w:hAnsi="Times New Roman" w:cs="Times New Roman"/>
          <w:sz w:val="24"/>
          <w:szCs w:val="24"/>
        </w:rPr>
        <w:tab/>
      </w:r>
    </w:p>
    <w:p w:rsidR="006A54F0" w:rsidRDefault="006A54F0" w:rsidP="00A83ACD">
      <w:pPr>
        <w:pStyle w:val="ListParagraph"/>
        <w:spacing w:after="0"/>
        <w:rPr>
          <w:rFonts w:ascii="Times New Roman" w:hAnsi="Times New Roman" w:cs="Times New Roman"/>
          <w:sz w:val="24"/>
          <w:szCs w:val="24"/>
        </w:rPr>
      </w:pPr>
      <w:r>
        <w:rPr>
          <w:rFonts w:ascii="Times New Roman" w:hAnsi="Times New Roman" w:cs="Times New Roman"/>
          <w:sz w:val="24"/>
          <w:szCs w:val="24"/>
        </w:rPr>
        <w:tab/>
        <w:t xml:space="preserve">In 2012, CMS published a </w:t>
      </w:r>
      <w:hyperlink r:id="rId58" w:history="1">
        <w:r w:rsidRPr="00F7616D">
          <w:rPr>
            <w:rStyle w:val="Hyperlink"/>
            <w:rFonts w:ascii="Times New Roman" w:hAnsi="Times New Roman" w:cs="Times New Roman"/>
            <w:sz w:val="24"/>
            <w:szCs w:val="24"/>
          </w:rPr>
          <w:t>report</w:t>
        </w:r>
      </w:hyperlink>
      <w:r>
        <w:rPr>
          <w:rFonts w:ascii="Times New Roman" w:hAnsi="Times New Roman" w:cs="Times New Roman"/>
          <w:sz w:val="24"/>
          <w:szCs w:val="24"/>
        </w:rPr>
        <w:t xml:space="preserve"> on </w:t>
      </w:r>
      <w:r w:rsidR="00F7616D">
        <w:rPr>
          <w:rFonts w:ascii="Times New Roman" w:hAnsi="Times New Roman" w:cs="Times New Roman"/>
          <w:sz w:val="24"/>
          <w:szCs w:val="24"/>
        </w:rPr>
        <w:t>state Medicaid program strategies to reduce prescription drug diversion. The report describes existing federal and state partnerships to address drug diversion, the impact of the Affordable Care Act on state authority to combat fraud and abuse, and finally outlines elements of a robust state prescription drug control program.</w:t>
      </w:r>
    </w:p>
    <w:p w:rsidR="00F7616D" w:rsidRDefault="00F7616D" w:rsidP="00A83ACD">
      <w:pPr>
        <w:pStyle w:val="ListParagraph"/>
        <w:spacing w:after="0"/>
        <w:rPr>
          <w:rFonts w:ascii="Times New Roman" w:hAnsi="Times New Roman" w:cs="Times New Roman"/>
          <w:sz w:val="24"/>
          <w:szCs w:val="24"/>
        </w:rPr>
      </w:pPr>
    </w:p>
    <w:p w:rsidR="00F36F9F" w:rsidRDefault="00F7616D" w:rsidP="00A83ACD">
      <w:pPr>
        <w:pStyle w:val="ListParagraph"/>
        <w:spacing w:after="0"/>
        <w:rPr>
          <w:rFonts w:ascii="Times New Roman" w:hAnsi="Times New Roman" w:cs="Times New Roman"/>
          <w:sz w:val="24"/>
          <w:szCs w:val="24"/>
        </w:rPr>
      </w:pPr>
      <w:r>
        <w:rPr>
          <w:rFonts w:ascii="Times New Roman" w:hAnsi="Times New Roman" w:cs="Times New Roman"/>
          <w:sz w:val="24"/>
          <w:szCs w:val="24"/>
        </w:rPr>
        <w:tab/>
        <w:t>In 2012, the CDC published a</w:t>
      </w:r>
      <w:r w:rsidRPr="00267471">
        <w:rPr>
          <w:rFonts w:ascii="Times New Roman" w:hAnsi="Times New Roman" w:cs="Times New Roman"/>
          <w:sz w:val="24"/>
          <w:szCs w:val="24"/>
        </w:rPr>
        <w:t xml:space="preserve"> </w:t>
      </w:r>
      <w:hyperlink r:id="rId59" w:history="1">
        <w:r>
          <w:rPr>
            <w:rStyle w:val="Hyperlink"/>
            <w:rFonts w:ascii="Times New Roman" w:hAnsi="Times New Roman" w:cs="Times New Roman"/>
            <w:sz w:val="24"/>
            <w:szCs w:val="24"/>
          </w:rPr>
          <w:t>report</w:t>
        </w:r>
      </w:hyperlink>
      <w:r w:rsidRPr="00267471">
        <w:rPr>
          <w:rFonts w:ascii="Times New Roman" w:hAnsi="Times New Roman" w:cs="Times New Roman"/>
          <w:sz w:val="24"/>
          <w:szCs w:val="24"/>
        </w:rPr>
        <w:t xml:space="preserve"> on </w:t>
      </w:r>
      <w:r>
        <w:rPr>
          <w:rFonts w:ascii="Times New Roman" w:hAnsi="Times New Roman" w:cs="Times New Roman"/>
          <w:sz w:val="24"/>
          <w:szCs w:val="24"/>
        </w:rPr>
        <w:t>Patient Review &amp; Restriction Programs, which was the end result of expert panel meetings on this topic. The report describes current practices and includes suggestions for program improvement. The report also explains the need for more thorough program evaluation to determine lock-in best practices.</w:t>
      </w:r>
    </w:p>
    <w:p w:rsidR="00F7616D" w:rsidRDefault="00F7616D" w:rsidP="00A83ACD">
      <w:pPr>
        <w:pStyle w:val="ListParagraph"/>
        <w:spacing w:after="0"/>
        <w:rPr>
          <w:rFonts w:ascii="Times New Roman" w:hAnsi="Times New Roman" w:cs="Times New Roman"/>
          <w:sz w:val="24"/>
          <w:szCs w:val="24"/>
        </w:rPr>
      </w:pPr>
    </w:p>
    <w:p w:rsidR="00A83ACD" w:rsidRDefault="00A83ACD" w:rsidP="00A83ACD">
      <w:pPr>
        <w:pStyle w:val="ListParagraph"/>
        <w:spacing w:after="0"/>
        <w:rPr>
          <w:rFonts w:ascii="Times New Roman" w:hAnsi="Times New Roman" w:cs="Times New Roman"/>
          <w:sz w:val="24"/>
          <w:szCs w:val="24"/>
        </w:rPr>
      </w:pPr>
      <w:r>
        <w:rPr>
          <w:rFonts w:ascii="Times New Roman" w:hAnsi="Times New Roman" w:cs="Times New Roman"/>
          <w:sz w:val="24"/>
          <w:szCs w:val="24"/>
        </w:rPr>
        <w:tab/>
        <w:t xml:space="preserve">In 2014, the Office of Inspector General (OIG) published a </w:t>
      </w:r>
      <w:hyperlink r:id="rId60" w:history="1">
        <w:r w:rsidRPr="00520A71">
          <w:rPr>
            <w:rStyle w:val="Hyperlink"/>
            <w:rFonts w:ascii="Times New Roman" w:hAnsi="Times New Roman" w:cs="Times New Roman"/>
            <w:sz w:val="24"/>
            <w:szCs w:val="24"/>
          </w:rPr>
          <w:t>report</w:t>
        </w:r>
      </w:hyperlink>
      <w:r>
        <w:rPr>
          <w:rFonts w:ascii="Times New Roman" w:hAnsi="Times New Roman" w:cs="Times New Roman"/>
          <w:sz w:val="24"/>
          <w:szCs w:val="24"/>
        </w:rPr>
        <w:t xml:space="preserve"> on utilization patterns among Part D beneficiaries for HIV drugs, finding that 1,600 beneficiaries had questionable utilization patterns. OIG recommends that CMS limit the number of pharmacies and providers from which beneficiaries can access these HIV drugs, and also to expand the monitoring system to capture questionable utilization of other drugs as well. OIG is essentially recommending a lock-in program for Medicare Part D.</w:t>
      </w:r>
    </w:p>
    <w:p w:rsidR="000C3CE2" w:rsidRDefault="000C3CE2" w:rsidP="00A83ACD">
      <w:pPr>
        <w:pStyle w:val="ListParagraph"/>
        <w:spacing w:after="0"/>
        <w:rPr>
          <w:rFonts w:ascii="Times New Roman" w:hAnsi="Times New Roman" w:cs="Times New Roman"/>
          <w:sz w:val="24"/>
          <w:szCs w:val="24"/>
        </w:rPr>
      </w:pPr>
    </w:p>
    <w:p w:rsidR="000C3CE2" w:rsidRDefault="00F36F9F" w:rsidP="00A83ACD">
      <w:pPr>
        <w:pStyle w:val="ListParagraph"/>
        <w:spacing w:after="0"/>
        <w:rPr>
          <w:rFonts w:ascii="Times New Roman" w:hAnsi="Times New Roman" w:cs="Times New Roman"/>
          <w:sz w:val="24"/>
          <w:szCs w:val="24"/>
        </w:rPr>
      </w:pPr>
      <w:r>
        <w:rPr>
          <w:rFonts w:ascii="Times New Roman" w:hAnsi="Times New Roman" w:cs="Times New Roman"/>
          <w:sz w:val="24"/>
          <w:szCs w:val="24"/>
        </w:rPr>
        <w:tab/>
        <w:t xml:space="preserve">Work by the National Alliance for Model State Drug Laws (NAMDL) </w:t>
      </w:r>
      <w:hyperlink r:id="rId61" w:history="1">
        <w:r w:rsidRPr="00F36F9F">
          <w:rPr>
            <w:rStyle w:val="Hyperlink"/>
            <w:rFonts w:ascii="Times New Roman" w:hAnsi="Times New Roman" w:cs="Times New Roman"/>
            <w:sz w:val="24"/>
            <w:szCs w:val="24"/>
          </w:rPr>
          <w:t>tracks state efforts</w:t>
        </w:r>
      </w:hyperlink>
      <w:r>
        <w:rPr>
          <w:rFonts w:ascii="Times New Roman" w:hAnsi="Times New Roman" w:cs="Times New Roman"/>
          <w:sz w:val="24"/>
          <w:szCs w:val="24"/>
        </w:rPr>
        <w:t xml:space="preserve"> to broaden access to </w:t>
      </w:r>
      <w:r w:rsidR="001237BD">
        <w:rPr>
          <w:rFonts w:ascii="Times New Roman" w:hAnsi="Times New Roman" w:cs="Times New Roman"/>
          <w:sz w:val="24"/>
          <w:szCs w:val="24"/>
        </w:rPr>
        <w:t>prescription monitoring program (PMP)</w:t>
      </w:r>
      <w:r>
        <w:rPr>
          <w:rFonts w:ascii="Times New Roman" w:hAnsi="Times New Roman" w:cs="Times New Roman"/>
          <w:sz w:val="24"/>
          <w:szCs w:val="24"/>
        </w:rPr>
        <w:t xml:space="preserve"> data. </w:t>
      </w:r>
      <w:r w:rsidR="001237BD">
        <w:rPr>
          <w:rFonts w:ascii="Times New Roman" w:hAnsi="Times New Roman" w:cs="Times New Roman"/>
          <w:sz w:val="24"/>
          <w:szCs w:val="24"/>
        </w:rPr>
        <w:t xml:space="preserve">An example </w:t>
      </w:r>
      <w:r>
        <w:rPr>
          <w:rFonts w:ascii="Times New Roman" w:hAnsi="Times New Roman" w:cs="Times New Roman"/>
          <w:sz w:val="24"/>
          <w:szCs w:val="24"/>
        </w:rPr>
        <w:t>include</w:t>
      </w:r>
      <w:r w:rsidR="001237BD">
        <w:rPr>
          <w:rFonts w:ascii="Times New Roman" w:hAnsi="Times New Roman" w:cs="Times New Roman"/>
          <w:sz w:val="24"/>
          <w:szCs w:val="24"/>
        </w:rPr>
        <w:t>s a recent Illinois initiative to allow</w:t>
      </w:r>
      <w:r>
        <w:rPr>
          <w:rFonts w:ascii="Times New Roman" w:hAnsi="Times New Roman" w:cs="Times New Roman"/>
          <w:sz w:val="24"/>
          <w:szCs w:val="24"/>
        </w:rPr>
        <w:t xml:space="preserve"> freestanding emergency centers to be included as </w:t>
      </w:r>
      <w:r w:rsidR="001237BD">
        <w:rPr>
          <w:rFonts w:ascii="Times New Roman" w:hAnsi="Times New Roman" w:cs="Times New Roman"/>
          <w:sz w:val="24"/>
          <w:szCs w:val="24"/>
        </w:rPr>
        <w:t>entities that can access the PMP data.</w:t>
      </w:r>
    </w:p>
    <w:p w:rsidR="00F36F9F" w:rsidRDefault="00F36F9F" w:rsidP="00A83ACD">
      <w:pPr>
        <w:pStyle w:val="ListParagraph"/>
        <w:spacing w:after="0"/>
        <w:rPr>
          <w:rFonts w:ascii="Times New Roman" w:hAnsi="Times New Roman" w:cs="Times New Roman"/>
          <w:sz w:val="24"/>
          <w:szCs w:val="24"/>
        </w:rPr>
      </w:pPr>
    </w:p>
    <w:p w:rsidR="00F36F9F" w:rsidRDefault="00F36F9F" w:rsidP="00A83ACD">
      <w:pPr>
        <w:pStyle w:val="ListParagraph"/>
        <w:spacing w:after="0"/>
        <w:rPr>
          <w:rFonts w:ascii="Times New Roman" w:hAnsi="Times New Roman" w:cs="Times New Roman"/>
          <w:sz w:val="24"/>
          <w:szCs w:val="24"/>
        </w:rPr>
      </w:pPr>
      <w:r>
        <w:rPr>
          <w:rFonts w:ascii="Times New Roman" w:hAnsi="Times New Roman" w:cs="Times New Roman"/>
          <w:sz w:val="24"/>
          <w:szCs w:val="24"/>
        </w:rPr>
        <w:tab/>
        <w:t xml:space="preserve">NAMDL also </w:t>
      </w:r>
      <w:hyperlink r:id="rId62" w:history="1">
        <w:r w:rsidRPr="006A54F0">
          <w:rPr>
            <w:rStyle w:val="Hyperlink"/>
            <w:rFonts w:ascii="Times New Roman" w:hAnsi="Times New Roman" w:cs="Times New Roman"/>
            <w:sz w:val="24"/>
            <w:szCs w:val="24"/>
          </w:rPr>
          <w:t>monitors state activity</w:t>
        </w:r>
      </w:hyperlink>
      <w:r>
        <w:rPr>
          <w:rFonts w:ascii="Times New Roman" w:hAnsi="Times New Roman" w:cs="Times New Roman"/>
          <w:sz w:val="24"/>
          <w:szCs w:val="24"/>
        </w:rPr>
        <w:t xml:space="preserve"> regarding interstate sharing of PMP data.</w:t>
      </w:r>
      <w:r w:rsidR="001237BD">
        <w:rPr>
          <w:rFonts w:ascii="Times New Roman" w:hAnsi="Times New Roman" w:cs="Times New Roman"/>
          <w:sz w:val="24"/>
          <w:szCs w:val="24"/>
        </w:rPr>
        <w:t xml:space="preserve"> A number of states engage in interstate sharing with other PMPs and authorized users in other states, including Tennessee, Kentucky, New York, and Vermont. Utah, Massachusetts, and Maryland share data with PMPs in other states.</w:t>
      </w:r>
    </w:p>
    <w:p w:rsidR="009777ED" w:rsidRPr="00267471" w:rsidRDefault="009777ED" w:rsidP="00DC2118">
      <w:pPr>
        <w:pStyle w:val="ListParagraph"/>
        <w:spacing w:after="0"/>
        <w:rPr>
          <w:rFonts w:ascii="Times New Roman" w:hAnsi="Times New Roman" w:cs="Times New Roman"/>
          <w:sz w:val="24"/>
          <w:szCs w:val="24"/>
        </w:rPr>
      </w:pPr>
    </w:p>
    <w:sectPr w:rsidR="009777ED" w:rsidRPr="00267471" w:rsidSect="00C33249">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FB8" w:rsidRDefault="00AE6FB8" w:rsidP="00704376">
      <w:pPr>
        <w:spacing w:after="0" w:line="240" w:lineRule="auto"/>
      </w:pPr>
      <w:r>
        <w:separator/>
      </w:r>
    </w:p>
  </w:endnote>
  <w:endnote w:type="continuationSeparator" w:id="0">
    <w:p w:rsidR="00AE6FB8" w:rsidRDefault="00AE6FB8" w:rsidP="007043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altName w:val="Symbol"/>
    <w:panose1 w:val="00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443307"/>
      <w:docPartObj>
        <w:docPartGallery w:val="Page Numbers (Bottom of Page)"/>
        <w:docPartUnique/>
      </w:docPartObj>
    </w:sdtPr>
    <w:sdtEndPr>
      <w:rPr>
        <w:rFonts w:ascii="Times New Roman" w:hAnsi="Times New Roman" w:cs="Times New Roman"/>
        <w:noProof/>
        <w:sz w:val="24"/>
      </w:rPr>
    </w:sdtEndPr>
    <w:sdtContent>
      <w:p w:rsidR="00704376" w:rsidRPr="00704376" w:rsidRDefault="00CF3870">
        <w:pPr>
          <w:pStyle w:val="Footer"/>
          <w:jc w:val="right"/>
          <w:rPr>
            <w:rFonts w:ascii="Times New Roman" w:hAnsi="Times New Roman" w:cs="Times New Roman"/>
            <w:sz w:val="24"/>
          </w:rPr>
        </w:pPr>
        <w:fldSimple w:instr=" PAGE   \* MERGEFORMAT ">
          <w:r w:rsidR="00FC3F35">
            <w:rPr>
              <w:rFonts w:ascii="Times New Roman" w:hAnsi="Times New Roman" w:cs="Times New Roman"/>
              <w:noProof/>
              <w:sz w:val="24"/>
            </w:rPr>
            <w:t>12</w:t>
          </w:r>
        </w:fldSimple>
      </w:p>
    </w:sdtContent>
  </w:sdt>
  <w:p w:rsidR="00704376" w:rsidRDefault="0070437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FB8" w:rsidRDefault="00AE6FB8" w:rsidP="00704376">
      <w:pPr>
        <w:spacing w:after="0" w:line="240" w:lineRule="auto"/>
      </w:pPr>
      <w:r>
        <w:separator/>
      </w:r>
    </w:p>
  </w:footnote>
  <w:footnote w:type="continuationSeparator" w:id="0">
    <w:p w:rsidR="00AE6FB8" w:rsidRDefault="00AE6FB8" w:rsidP="00704376">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76" w:rsidRPr="00704376" w:rsidRDefault="00704376">
    <w:pPr>
      <w:pStyle w:val="Header"/>
      <w:rPr>
        <w:rFonts w:ascii="Times New Roman" w:hAnsi="Times New Roman" w:cs="Times New Roman"/>
        <w:sz w:val="24"/>
      </w:rPr>
    </w:pPr>
    <w:r>
      <w:rPr>
        <w:rFonts w:ascii="Times New Roman" w:hAnsi="Times New Roman" w:cs="Times New Roman"/>
        <w:sz w:val="24"/>
      </w:rPr>
      <w:t>MEDICAID LOCK-IN PROGRAMS</w:t>
    </w:r>
  </w:p>
  <w:p w:rsidR="00704376" w:rsidRDefault="0070437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066"/>
    <w:multiLevelType w:val="hybridMultilevel"/>
    <w:tmpl w:val="06AE8A1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D01AE1"/>
    <w:multiLevelType w:val="hybridMultilevel"/>
    <w:tmpl w:val="D368C7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8402DC3"/>
    <w:multiLevelType w:val="hybridMultilevel"/>
    <w:tmpl w:val="959E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12EEF"/>
    <w:multiLevelType w:val="hybridMultilevel"/>
    <w:tmpl w:val="72A6E6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D17DAA"/>
    <w:multiLevelType w:val="hybridMultilevel"/>
    <w:tmpl w:val="657A94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1FE5482"/>
    <w:multiLevelType w:val="hybridMultilevel"/>
    <w:tmpl w:val="053E7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D5CBA"/>
    <w:multiLevelType w:val="hybridMultilevel"/>
    <w:tmpl w:val="1BE6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7228C"/>
    <w:multiLevelType w:val="hybridMultilevel"/>
    <w:tmpl w:val="40961E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E41DAD"/>
    <w:multiLevelType w:val="hybridMultilevel"/>
    <w:tmpl w:val="09F201B0"/>
    <w:lvl w:ilvl="0" w:tplc="2EF27F9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B10FA6"/>
    <w:multiLevelType w:val="hybridMultilevel"/>
    <w:tmpl w:val="0734AA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94E2AA9"/>
    <w:multiLevelType w:val="hybridMultilevel"/>
    <w:tmpl w:val="80FEF9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AE776AD"/>
    <w:multiLevelType w:val="hybridMultilevel"/>
    <w:tmpl w:val="4CC0B8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BF3195A"/>
    <w:multiLevelType w:val="hybridMultilevel"/>
    <w:tmpl w:val="7CB0EB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1C974AF"/>
    <w:multiLevelType w:val="hybridMultilevel"/>
    <w:tmpl w:val="4498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A27D35"/>
    <w:multiLevelType w:val="hybridMultilevel"/>
    <w:tmpl w:val="8F6A77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612C1A"/>
    <w:multiLevelType w:val="hybridMultilevel"/>
    <w:tmpl w:val="2F7297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8C10F0A"/>
    <w:multiLevelType w:val="hybridMultilevel"/>
    <w:tmpl w:val="7B9A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CD014E"/>
    <w:multiLevelType w:val="hybridMultilevel"/>
    <w:tmpl w:val="945027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6"/>
  </w:num>
  <w:num w:numId="2">
    <w:abstractNumId w:val="15"/>
  </w:num>
  <w:num w:numId="3">
    <w:abstractNumId w:val="4"/>
  </w:num>
  <w:num w:numId="4">
    <w:abstractNumId w:val="6"/>
  </w:num>
  <w:num w:numId="5">
    <w:abstractNumId w:val="11"/>
  </w:num>
  <w:num w:numId="6">
    <w:abstractNumId w:val="3"/>
  </w:num>
  <w:num w:numId="7">
    <w:abstractNumId w:val="9"/>
  </w:num>
  <w:num w:numId="8">
    <w:abstractNumId w:val="10"/>
  </w:num>
  <w:num w:numId="9">
    <w:abstractNumId w:val="14"/>
  </w:num>
  <w:num w:numId="10">
    <w:abstractNumId w:val="7"/>
  </w:num>
  <w:num w:numId="11">
    <w:abstractNumId w:val="12"/>
  </w:num>
  <w:num w:numId="12">
    <w:abstractNumId w:val="17"/>
  </w:num>
  <w:num w:numId="13">
    <w:abstractNumId w:val="5"/>
  </w:num>
  <w:num w:numId="14">
    <w:abstractNumId w:val="0"/>
  </w:num>
  <w:num w:numId="15">
    <w:abstractNumId w:val="1"/>
  </w:num>
  <w:num w:numId="16">
    <w:abstractNumId w:val="8"/>
  </w:num>
  <w:num w:numId="17">
    <w:abstractNumId w:val="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035579"/>
    <w:rsid w:val="0000034B"/>
    <w:rsid w:val="0000389F"/>
    <w:rsid w:val="000076C5"/>
    <w:rsid w:val="0001025A"/>
    <w:rsid w:val="000120B6"/>
    <w:rsid w:val="00012A65"/>
    <w:rsid w:val="00012FFA"/>
    <w:rsid w:val="0001505D"/>
    <w:rsid w:val="000150E7"/>
    <w:rsid w:val="00015C30"/>
    <w:rsid w:val="00017CDE"/>
    <w:rsid w:val="0002118F"/>
    <w:rsid w:val="000214FD"/>
    <w:rsid w:val="000256C9"/>
    <w:rsid w:val="000262C6"/>
    <w:rsid w:val="00026C6E"/>
    <w:rsid w:val="00034568"/>
    <w:rsid w:val="00034FBE"/>
    <w:rsid w:val="00035579"/>
    <w:rsid w:val="00036D5D"/>
    <w:rsid w:val="00040F96"/>
    <w:rsid w:val="00042824"/>
    <w:rsid w:val="000440FA"/>
    <w:rsid w:val="00044A6C"/>
    <w:rsid w:val="000474D0"/>
    <w:rsid w:val="00047845"/>
    <w:rsid w:val="000657EE"/>
    <w:rsid w:val="00071C6A"/>
    <w:rsid w:val="000720A8"/>
    <w:rsid w:val="00076C8A"/>
    <w:rsid w:val="0008287E"/>
    <w:rsid w:val="00083D26"/>
    <w:rsid w:val="0009503A"/>
    <w:rsid w:val="00096886"/>
    <w:rsid w:val="00096B6D"/>
    <w:rsid w:val="00097BBB"/>
    <w:rsid w:val="000A7F75"/>
    <w:rsid w:val="000B077F"/>
    <w:rsid w:val="000B0932"/>
    <w:rsid w:val="000B3F50"/>
    <w:rsid w:val="000B7215"/>
    <w:rsid w:val="000B78F2"/>
    <w:rsid w:val="000C364B"/>
    <w:rsid w:val="000C3CE2"/>
    <w:rsid w:val="000D199A"/>
    <w:rsid w:val="000D4888"/>
    <w:rsid w:val="000D4D79"/>
    <w:rsid w:val="000D5B14"/>
    <w:rsid w:val="000D5CCA"/>
    <w:rsid w:val="000D6C37"/>
    <w:rsid w:val="000F1054"/>
    <w:rsid w:val="000F5315"/>
    <w:rsid w:val="001005AA"/>
    <w:rsid w:val="00101B7D"/>
    <w:rsid w:val="00105DEB"/>
    <w:rsid w:val="00113C83"/>
    <w:rsid w:val="00115303"/>
    <w:rsid w:val="00115937"/>
    <w:rsid w:val="0012111C"/>
    <w:rsid w:val="001237BD"/>
    <w:rsid w:val="00127B6C"/>
    <w:rsid w:val="00127BD6"/>
    <w:rsid w:val="0013693C"/>
    <w:rsid w:val="00141767"/>
    <w:rsid w:val="001424BD"/>
    <w:rsid w:val="001425F7"/>
    <w:rsid w:val="00146E2A"/>
    <w:rsid w:val="00150D0F"/>
    <w:rsid w:val="001514A0"/>
    <w:rsid w:val="00153501"/>
    <w:rsid w:val="001544B6"/>
    <w:rsid w:val="0016134D"/>
    <w:rsid w:val="0016208A"/>
    <w:rsid w:val="001620DD"/>
    <w:rsid w:val="00164261"/>
    <w:rsid w:val="00167920"/>
    <w:rsid w:val="00167DB6"/>
    <w:rsid w:val="00171C9F"/>
    <w:rsid w:val="00172016"/>
    <w:rsid w:val="0017344F"/>
    <w:rsid w:val="00177ADF"/>
    <w:rsid w:val="0018230D"/>
    <w:rsid w:val="001835D0"/>
    <w:rsid w:val="00186792"/>
    <w:rsid w:val="001A03C2"/>
    <w:rsid w:val="001A1186"/>
    <w:rsid w:val="001A32A2"/>
    <w:rsid w:val="001B0525"/>
    <w:rsid w:val="001B51A6"/>
    <w:rsid w:val="001C3256"/>
    <w:rsid w:val="001C5968"/>
    <w:rsid w:val="001C75E9"/>
    <w:rsid w:val="001D0116"/>
    <w:rsid w:val="001D1B80"/>
    <w:rsid w:val="001D54A2"/>
    <w:rsid w:val="001E14E6"/>
    <w:rsid w:val="001E2108"/>
    <w:rsid w:val="001E311E"/>
    <w:rsid w:val="001E3505"/>
    <w:rsid w:val="001E3CC0"/>
    <w:rsid w:val="001E3D21"/>
    <w:rsid w:val="001E6C52"/>
    <w:rsid w:val="001E732F"/>
    <w:rsid w:val="001F3B04"/>
    <w:rsid w:val="002011FA"/>
    <w:rsid w:val="00210FF1"/>
    <w:rsid w:val="00216D91"/>
    <w:rsid w:val="002244A4"/>
    <w:rsid w:val="00225BCC"/>
    <w:rsid w:val="002276A4"/>
    <w:rsid w:val="00241CF1"/>
    <w:rsid w:val="00242CE7"/>
    <w:rsid w:val="00252F2B"/>
    <w:rsid w:val="002575A8"/>
    <w:rsid w:val="00262D62"/>
    <w:rsid w:val="00267060"/>
    <w:rsid w:val="00267471"/>
    <w:rsid w:val="002706CB"/>
    <w:rsid w:val="0028347E"/>
    <w:rsid w:val="002852E3"/>
    <w:rsid w:val="00292075"/>
    <w:rsid w:val="002920CB"/>
    <w:rsid w:val="0029375D"/>
    <w:rsid w:val="00297AE2"/>
    <w:rsid w:val="002A0E46"/>
    <w:rsid w:val="002A1D18"/>
    <w:rsid w:val="002A39D0"/>
    <w:rsid w:val="002A3AD2"/>
    <w:rsid w:val="002A3F29"/>
    <w:rsid w:val="002A6556"/>
    <w:rsid w:val="002C1E44"/>
    <w:rsid w:val="002C4CF5"/>
    <w:rsid w:val="002C4EB2"/>
    <w:rsid w:val="002D21FD"/>
    <w:rsid w:val="002D44DE"/>
    <w:rsid w:val="002D6818"/>
    <w:rsid w:val="002D6F66"/>
    <w:rsid w:val="002E35E4"/>
    <w:rsid w:val="002E57A4"/>
    <w:rsid w:val="002E6E30"/>
    <w:rsid w:val="002F0224"/>
    <w:rsid w:val="002F04BB"/>
    <w:rsid w:val="002F06A4"/>
    <w:rsid w:val="002F3AAA"/>
    <w:rsid w:val="002F525F"/>
    <w:rsid w:val="002F5863"/>
    <w:rsid w:val="00303169"/>
    <w:rsid w:val="00305E2D"/>
    <w:rsid w:val="00312447"/>
    <w:rsid w:val="00313516"/>
    <w:rsid w:val="003211BF"/>
    <w:rsid w:val="00322704"/>
    <w:rsid w:val="00324F87"/>
    <w:rsid w:val="0033108B"/>
    <w:rsid w:val="00334C53"/>
    <w:rsid w:val="0033569F"/>
    <w:rsid w:val="003356C5"/>
    <w:rsid w:val="00341D7E"/>
    <w:rsid w:val="00341DB1"/>
    <w:rsid w:val="00345336"/>
    <w:rsid w:val="003544C1"/>
    <w:rsid w:val="00357C8E"/>
    <w:rsid w:val="0036049B"/>
    <w:rsid w:val="00360DEE"/>
    <w:rsid w:val="00361B97"/>
    <w:rsid w:val="00362938"/>
    <w:rsid w:val="00370AC3"/>
    <w:rsid w:val="003722A2"/>
    <w:rsid w:val="003723C6"/>
    <w:rsid w:val="0037246F"/>
    <w:rsid w:val="0037406F"/>
    <w:rsid w:val="00377CCD"/>
    <w:rsid w:val="00385045"/>
    <w:rsid w:val="003868A4"/>
    <w:rsid w:val="003873FC"/>
    <w:rsid w:val="00387757"/>
    <w:rsid w:val="003943D2"/>
    <w:rsid w:val="00395524"/>
    <w:rsid w:val="00396DFE"/>
    <w:rsid w:val="003A0F30"/>
    <w:rsid w:val="003A235F"/>
    <w:rsid w:val="003A4147"/>
    <w:rsid w:val="003B4D40"/>
    <w:rsid w:val="003B5F07"/>
    <w:rsid w:val="003B61EA"/>
    <w:rsid w:val="003C5AD8"/>
    <w:rsid w:val="003C7E54"/>
    <w:rsid w:val="003D24B0"/>
    <w:rsid w:val="003D6A76"/>
    <w:rsid w:val="003D6E6A"/>
    <w:rsid w:val="003E033D"/>
    <w:rsid w:val="003E0A15"/>
    <w:rsid w:val="003E3017"/>
    <w:rsid w:val="003E3E5F"/>
    <w:rsid w:val="003E3FE7"/>
    <w:rsid w:val="003E5C9B"/>
    <w:rsid w:val="003F5802"/>
    <w:rsid w:val="0040412C"/>
    <w:rsid w:val="00405746"/>
    <w:rsid w:val="00412E82"/>
    <w:rsid w:val="00413D32"/>
    <w:rsid w:val="00414730"/>
    <w:rsid w:val="004213F4"/>
    <w:rsid w:val="004217F2"/>
    <w:rsid w:val="00423D7E"/>
    <w:rsid w:val="00424523"/>
    <w:rsid w:val="0042461A"/>
    <w:rsid w:val="00430884"/>
    <w:rsid w:val="00430BE5"/>
    <w:rsid w:val="004322D3"/>
    <w:rsid w:val="00432A28"/>
    <w:rsid w:val="00433293"/>
    <w:rsid w:val="004339FF"/>
    <w:rsid w:val="00436106"/>
    <w:rsid w:val="00437828"/>
    <w:rsid w:val="00445B2C"/>
    <w:rsid w:val="00445C16"/>
    <w:rsid w:val="00447A0C"/>
    <w:rsid w:val="00453B76"/>
    <w:rsid w:val="004603AD"/>
    <w:rsid w:val="00461EBB"/>
    <w:rsid w:val="00466650"/>
    <w:rsid w:val="004722F5"/>
    <w:rsid w:val="004758C9"/>
    <w:rsid w:val="00480449"/>
    <w:rsid w:val="0048134A"/>
    <w:rsid w:val="004829F3"/>
    <w:rsid w:val="0048379C"/>
    <w:rsid w:val="0048385F"/>
    <w:rsid w:val="004854E2"/>
    <w:rsid w:val="00487913"/>
    <w:rsid w:val="0049121D"/>
    <w:rsid w:val="00491869"/>
    <w:rsid w:val="0049595B"/>
    <w:rsid w:val="004967B2"/>
    <w:rsid w:val="00496E83"/>
    <w:rsid w:val="0049723F"/>
    <w:rsid w:val="004A1EE9"/>
    <w:rsid w:val="004A2B14"/>
    <w:rsid w:val="004A489A"/>
    <w:rsid w:val="004A7A90"/>
    <w:rsid w:val="004B3D36"/>
    <w:rsid w:val="004B458A"/>
    <w:rsid w:val="004C2BDF"/>
    <w:rsid w:val="004C447C"/>
    <w:rsid w:val="004D3F5E"/>
    <w:rsid w:val="004D405F"/>
    <w:rsid w:val="004E2822"/>
    <w:rsid w:val="004E2994"/>
    <w:rsid w:val="004E4432"/>
    <w:rsid w:val="004E46F7"/>
    <w:rsid w:val="004E5882"/>
    <w:rsid w:val="004E5F94"/>
    <w:rsid w:val="004E6B3C"/>
    <w:rsid w:val="004F11A1"/>
    <w:rsid w:val="004F270C"/>
    <w:rsid w:val="004F3136"/>
    <w:rsid w:val="00500C69"/>
    <w:rsid w:val="00503F0F"/>
    <w:rsid w:val="00507E38"/>
    <w:rsid w:val="00510B89"/>
    <w:rsid w:val="00511DDD"/>
    <w:rsid w:val="00513467"/>
    <w:rsid w:val="00516BD0"/>
    <w:rsid w:val="005208D3"/>
    <w:rsid w:val="00520A71"/>
    <w:rsid w:val="00521CC6"/>
    <w:rsid w:val="005233AC"/>
    <w:rsid w:val="00535746"/>
    <w:rsid w:val="00543094"/>
    <w:rsid w:val="005458ED"/>
    <w:rsid w:val="005459E2"/>
    <w:rsid w:val="00551082"/>
    <w:rsid w:val="00561A49"/>
    <w:rsid w:val="005624BE"/>
    <w:rsid w:val="005707FD"/>
    <w:rsid w:val="00570E32"/>
    <w:rsid w:val="00573197"/>
    <w:rsid w:val="0057352F"/>
    <w:rsid w:val="005769A8"/>
    <w:rsid w:val="00577566"/>
    <w:rsid w:val="00580234"/>
    <w:rsid w:val="005832F0"/>
    <w:rsid w:val="00585B61"/>
    <w:rsid w:val="005860B3"/>
    <w:rsid w:val="00590964"/>
    <w:rsid w:val="00592ACA"/>
    <w:rsid w:val="00594015"/>
    <w:rsid w:val="005A2419"/>
    <w:rsid w:val="005A61BB"/>
    <w:rsid w:val="005B22AD"/>
    <w:rsid w:val="005B797A"/>
    <w:rsid w:val="005C0971"/>
    <w:rsid w:val="005C1425"/>
    <w:rsid w:val="005C5C29"/>
    <w:rsid w:val="005D4B9C"/>
    <w:rsid w:val="005E0364"/>
    <w:rsid w:val="005E774F"/>
    <w:rsid w:val="005F2475"/>
    <w:rsid w:val="005F3280"/>
    <w:rsid w:val="005F3854"/>
    <w:rsid w:val="005F585F"/>
    <w:rsid w:val="005F60D5"/>
    <w:rsid w:val="0060141D"/>
    <w:rsid w:val="006019DC"/>
    <w:rsid w:val="00601F40"/>
    <w:rsid w:val="00602DC5"/>
    <w:rsid w:val="00615144"/>
    <w:rsid w:val="006155BE"/>
    <w:rsid w:val="00616488"/>
    <w:rsid w:val="006164E2"/>
    <w:rsid w:val="00617DB4"/>
    <w:rsid w:val="00623408"/>
    <w:rsid w:val="00624B73"/>
    <w:rsid w:val="00624D18"/>
    <w:rsid w:val="00625BCB"/>
    <w:rsid w:val="0062703B"/>
    <w:rsid w:val="0063002A"/>
    <w:rsid w:val="00636F10"/>
    <w:rsid w:val="006437B5"/>
    <w:rsid w:val="00644D7E"/>
    <w:rsid w:val="006450F7"/>
    <w:rsid w:val="00645898"/>
    <w:rsid w:val="00645EAA"/>
    <w:rsid w:val="00647853"/>
    <w:rsid w:val="00654BE9"/>
    <w:rsid w:val="00656394"/>
    <w:rsid w:val="0065799A"/>
    <w:rsid w:val="00666393"/>
    <w:rsid w:val="006712CD"/>
    <w:rsid w:val="006734DC"/>
    <w:rsid w:val="0067351E"/>
    <w:rsid w:val="0067406E"/>
    <w:rsid w:val="00675419"/>
    <w:rsid w:val="00675A15"/>
    <w:rsid w:val="00680751"/>
    <w:rsid w:val="00681A35"/>
    <w:rsid w:val="00683E96"/>
    <w:rsid w:val="006841EF"/>
    <w:rsid w:val="006920C8"/>
    <w:rsid w:val="00693F87"/>
    <w:rsid w:val="00694EC1"/>
    <w:rsid w:val="00695D29"/>
    <w:rsid w:val="006A29FA"/>
    <w:rsid w:val="006A54F0"/>
    <w:rsid w:val="006A7276"/>
    <w:rsid w:val="006B009C"/>
    <w:rsid w:val="006B41A7"/>
    <w:rsid w:val="006B7C0A"/>
    <w:rsid w:val="006C2141"/>
    <w:rsid w:val="006C7891"/>
    <w:rsid w:val="006D14B9"/>
    <w:rsid w:val="006D1889"/>
    <w:rsid w:val="006D27FB"/>
    <w:rsid w:val="006D639F"/>
    <w:rsid w:val="006E02E8"/>
    <w:rsid w:val="006E1DD8"/>
    <w:rsid w:val="006E4E2B"/>
    <w:rsid w:val="006E6107"/>
    <w:rsid w:val="006E6853"/>
    <w:rsid w:val="006F6662"/>
    <w:rsid w:val="006F7B8A"/>
    <w:rsid w:val="0070012B"/>
    <w:rsid w:val="00704376"/>
    <w:rsid w:val="00704C4E"/>
    <w:rsid w:val="0070609D"/>
    <w:rsid w:val="00706465"/>
    <w:rsid w:val="00707142"/>
    <w:rsid w:val="007117AE"/>
    <w:rsid w:val="00717765"/>
    <w:rsid w:val="00720B00"/>
    <w:rsid w:val="00721D64"/>
    <w:rsid w:val="0072270E"/>
    <w:rsid w:val="007260E8"/>
    <w:rsid w:val="00726CC7"/>
    <w:rsid w:val="00730E49"/>
    <w:rsid w:val="0073217E"/>
    <w:rsid w:val="00735C14"/>
    <w:rsid w:val="00736E7F"/>
    <w:rsid w:val="007422E9"/>
    <w:rsid w:val="00742911"/>
    <w:rsid w:val="0074442E"/>
    <w:rsid w:val="00760CB6"/>
    <w:rsid w:val="007630E3"/>
    <w:rsid w:val="00763C53"/>
    <w:rsid w:val="0076451C"/>
    <w:rsid w:val="0076589E"/>
    <w:rsid w:val="00767536"/>
    <w:rsid w:val="00774319"/>
    <w:rsid w:val="0077661E"/>
    <w:rsid w:val="007814E3"/>
    <w:rsid w:val="00785F69"/>
    <w:rsid w:val="007860A5"/>
    <w:rsid w:val="007937D7"/>
    <w:rsid w:val="00794CBA"/>
    <w:rsid w:val="00795161"/>
    <w:rsid w:val="00797E5F"/>
    <w:rsid w:val="007A14C1"/>
    <w:rsid w:val="007A2A05"/>
    <w:rsid w:val="007A4129"/>
    <w:rsid w:val="007A50F0"/>
    <w:rsid w:val="007A5865"/>
    <w:rsid w:val="007B0741"/>
    <w:rsid w:val="007B1CC2"/>
    <w:rsid w:val="007B2440"/>
    <w:rsid w:val="007B5E9C"/>
    <w:rsid w:val="007B7454"/>
    <w:rsid w:val="007C1964"/>
    <w:rsid w:val="007C1C14"/>
    <w:rsid w:val="007C24AF"/>
    <w:rsid w:val="007C66F3"/>
    <w:rsid w:val="007D1A96"/>
    <w:rsid w:val="007E26E3"/>
    <w:rsid w:val="007E29B1"/>
    <w:rsid w:val="007E4829"/>
    <w:rsid w:val="007F18F5"/>
    <w:rsid w:val="007F3CAA"/>
    <w:rsid w:val="00800780"/>
    <w:rsid w:val="0080372C"/>
    <w:rsid w:val="00810C32"/>
    <w:rsid w:val="00814E8A"/>
    <w:rsid w:val="00816CF7"/>
    <w:rsid w:val="008214B2"/>
    <w:rsid w:val="0082480C"/>
    <w:rsid w:val="00824D2A"/>
    <w:rsid w:val="00825773"/>
    <w:rsid w:val="00826FF1"/>
    <w:rsid w:val="008314F9"/>
    <w:rsid w:val="00831F3B"/>
    <w:rsid w:val="00832CA3"/>
    <w:rsid w:val="00836940"/>
    <w:rsid w:val="00837F28"/>
    <w:rsid w:val="00841C8A"/>
    <w:rsid w:val="00841CD8"/>
    <w:rsid w:val="00843828"/>
    <w:rsid w:val="008458E3"/>
    <w:rsid w:val="00845BB0"/>
    <w:rsid w:val="00847F86"/>
    <w:rsid w:val="00850F6E"/>
    <w:rsid w:val="00851F92"/>
    <w:rsid w:val="008539EA"/>
    <w:rsid w:val="00854B47"/>
    <w:rsid w:val="00854E75"/>
    <w:rsid w:val="008574C4"/>
    <w:rsid w:val="00861199"/>
    <w:rsid w:val="0086200F"/>
    <w:rsid w:val="008662C0"/>
    <w:rsid w:val="00877F96"/>
    <w:rsid w:val="00880641"/>
    <w:rsid w:val="00880FD7"/>
    <w:rsid w:val="0088269C"/>
    <w:rsid w:val="008916F6"/>
    <w:rsid w:val="00892F74"/>
    <w:rsid w:val="00895EAF"/>
    <w:rsid w:val="008C2454"/>
    <w:rsid w:val="008C50BD"/>
    <w:rsid w:val="008C5287"/>
    <w:rsid w:val="008D53DC"/>
    <w:rsid w:val="008D5896"/>
    <w:rsid w:val="008D6E7C"/>
    <w:rsid w:val="008E0B84"/>
    <w:rsid w:val="008E13BB"/>
    <w:rsid w:val="008E5173"/>
    <w:rsid w:val="008E5557"/>
    <w:rsid w:val="008E789B"/>
    <w:rsid w:val="008E7DDF"/>
    <w:rsid w:val="008F3E85"/>
    <w:rsid w:val="008F4F30"/>
    <w:rsid w:val="00902D20"/>
    <w:rsid w:val="00905B08"/>
    <w:rsid w:val="00907348"/>
    <w:rsid w:val="00907DD3"/>
    <w:rsid w:val="0091301C"/>
    <w:rsid w:val="009154E7"/>
    <w:rsid w:val="009167E0"/>
    <w:rsid w:val="00921832"/>
    <w:rsid w:val="009228FA"/>
    <w:rsid w:val="00930B81"/>
    <w:rsid w:val="00934871"/>
    <w:rsid w:val="0093797F"/>
    <w:rsid w:val="009404F1"/>
    <w:rsid w:val="00946DA1"/>
    <w:rsid w:val="00947B3F"/>
    <w:rsid w:val="00950070"/>
    <w:rsid w:val="00951593"/>
    <w:rsid w:val="00951A26"/>
    <w:rsid w:val="00952778"/>
    <w:rsid w:val="00956F39"/>
    <w:rsid w:val="00960359"/>
    <w:rsid w:val="0096201B"/>
    <w:rsid w:val="00962413"/>
    <w:rsid w:val="0096255A"/>
    <w:rsid w:val="009632A4"/>
    <w:rsid w:val="00964065"/>
    <w:rsid w:val="00973CEC"/>
    <w:rsid w:val="00974561"/>
    <w:rsid w:val="00976FD1"/>
    <w:rsid w:val="009777ED"/>
    <w:rsid w:val="009811A4"/>
    <w:rsid w:val="009836E8"/>
    <w:rsid w:val="00984F1A"/>
    <w:rsid w:val="00985C7E"/>
    <w:rsid w:val="00987525"/>
    <w:rsid w:val="00990CF5"/>
    <w:rsid w:val="00991D24"/>
    <w:rsid w:val="00994CB9"/>
    <w:rsid w:val="0099516C"/>
    <w:rsid w:val="00995C36"/>
    <w:rsid w:val="009A65C7"/>
    <w:rsid w:val="009A6995"/>
    <w:rsid w:val="009A771A"/>
    <w:rsid w:val="009B122B"/>
    <w:rsid w:val="009B3063"/>
    <w:rsid w:val="009C2B77"/>
    <w:rsid w:val="009C460C"/>
    <w:rsid w:val="009C4AF7"/>
    <w:rsid w:val="009C58B2"/>
    <w:rsid w:val="009C6B45"/>
    <w:rsid w:val="009D17C7"/>
    <w:rsid w:val="009D54AA"/>
    <w:rsid w:val="009D703E"/>
    <w:rsid w:val="009E17D8"/>
    <w:rsid w:val="009E3B2C"/>
    <w:rsid w:val="009E4159"/>
    <w:rsid w:val="009E43AA"/>
    <w:rsid w:val="009F5B52"/>
    <w:rsid w:val="009F7249"/>
    <w:rsid w:val="009F72D9"/>
    <w:rsid w:val="009F772C"/>
    <w:rsid w:val="00A0108B"/>
    <w:rsid w:val="00A057C8"/>
    <w:rsid w:val="00A07BB3"/>
    <w:rsid w:val="00A11E61"/>
    <w:rsid w:val="00A13791"/>
    <w:rsid w:val="00A15D24"/>
    <w:rsid w:val="00A16421"/>
    <w:rsid w:val="00A21424"/>
    <w:rsid w:val="00A21E99"/>
    <w:rsid w:val="00A27966"/>
    <w:rsid w:val="00A31A63"/>
    <w:rsid w:val="00A327CA"/>
    <w:rsid w:val="00A32854"/>
    <w:rsid w:val="00A37964"/>
    <w:rsid w:val="00A40E09"/>
    <w:rsid w:val="00A453F1"/>
    <w:rsid w:val="00A639F5"/>
    <w:rsid w:val="00A66A4E"/>
    <w:rsid w:val="00A66BFB"/>
    <w:rsid w:val="00A66CC5"/>
    <w:rsid w:val="00A6784E"/>
    <w:rsid w:val="00A67976"/>
    <w:rsid w:val="00A729B1"/>
    <w:rsid w:val="00A73880"/>
    <w:rsid w:val="00A73D74"/>
    <w:rsid w:val="00A74C8B"/>
    <w:rsid w:val="00A83507"/>
    <w:rsid w:val="00A83524"/>
    <w:rsid w:val="00A8383D"/>
    <w:rsid w:val="00A83ACD"/>
    <w:rsid w:val="00A876FA"/>
    <w:rsid w:val="00A90771"/>
    <w:rsid w:val="00A918A5"/>
    <w:rsid w:val="00AA041A"/>
    <w:rsid w:val="00AA7DB4"/>
    <w:rsid w:val="00AB05C7"/>
    <w:rsid w:val="00AB334D"/>
    <w:rsid w:val="00AB389D"/>
    <w:rsid w:val="00AC07F5"/>
    <w:rsid w:val="00AC6165"/>
    <w:rsid w:val="00AC6D01"/>
    <w:rsid w:val="00AD0322"/>
    <w:rsid w:val="00AD1BDB"/>
    <w:rsid w:val="00AD2BA9"/>
    <w:rsid w:val="00AD37AC"/>
    <w:rsid w:val="00AD74DD"/>
    <w:rsid w:val="00AE4359"/>
    <w:rsid w:val="00AE4A71"/>
    <w:rsid w:val="00AE6FB8"/>
    <w:rsid w:val="00AF53E6"/>
    <w:rsid w:val="00AF6CB0"/>
    <w:rsid w:val="00AF7512"/>
    <w:rsid w:val="00B03510"/>
    <w:rsid w:val="00B10ED9"/>
    <w:rsid w:val="00B1157E"/>
    <w:rsid w:val="00B12BF7"/>
    <w:rsid w:val="00B13569"/>
    <w:rsid w:val="00B14253"/>
    <w:rsid w:val="00B14A2C"/>
    <w:rsid w:val="00B14FEA"/>
    <w:rsid w:val="00B152F3"/>
    <w:rsid w:val="00B2205A"/>
    <w:rsid w:val="00B27A62"/>
    <w:rsid w:val="00B310DB"/>
    <w:rsid w:val="00B32505"/>
    <w:rsid w:val="00B34FB5"/>
    <w:rsid w:val="00B35D3F"/>
    <w:rsid w:val="00B40177"/>
    <w:rsid w:val="00B45451"/>
    <w:rsid w:val="00B46AFF"/>
    <w:rsid w:val="00B473A8"/>
    <w:rsid w:val="00B503E2"/>
    <w:rsid w:val="00B50D27"/>
    <w:rsid w:val="00B50D6B"/>
    <w:rsid w:val="00B520D8"/>
    <w:rsid w:val="00B53292"/>
    <w:rsid w:val="00B547C0"/>
    <w:rsid w:val="00B60564"/>
    <w:rsid w:val="00B62102"/>
    <w:rsid w:val="00B653DD"/>
    <w:rsid w:val="00B661BA"/>
    <w:rsid w:val="00B679FB"/>
    <w:rsid w:val="00B70E5E"/>
    <w:rsid w:val="00B71D12"/>
    <w:rsid w:val="00B74F48"/>
    <w:rsid w:val="00B75FB9"/>
    <w:rsid w:val="00B775B9"/>
    <w:rsid w:val="00B80F79"/>
    <w:rsid w:val="00B83214"/>
    <w:rsid w:val="00B849D6"/>
    <w:rsid w:val="00B90E67"/>
    <w:rsid w:val="00B92603"/>
    <w:rsid w:val="00B959E2"/>
    <w:rsid w:val="00B977CB"/>
    <w:rsid w:val="00B97A74"/>
    <w:rsid w:val="00BA5870"/>
    <w:rsid w:val="00BA68C2"/>
    <w:rsid w:val="00BB0583"/>
    <w:rsid w:val="00BB2EB9"/>
    <w:rsid w:val="00BB4D99"/>
    <w:rsid w:val="00BB751B"/>
    <w:rsid w:val="00BC2331"/>
    <w:rsid w:val="00BC4065"/>
    <w:rsid w:val="00BD04BA"/>
    <w:rsid w:val="00BD3E85"/>
    <w:rsid w:val="00BD4875"/>
    <w:rsid w:val="00BE6F95"/>
    <w:rsid w:val="00BF02FF"/>
    <w:rsid w:val="00BF1D28"/>
    <w:rsid w:val="00BF2E64"/>
    <w:rsid w:val="00BF7CD6"/>
    <w:rsid w:val="00BF7EF9"/>
    <w:rsid w:val="00C10A97"/>
    <w:rsid w:val="00C10FDB"/>
    <w:rsid w:val="00C13C5C"/>
    <w:rsid w:val="00C13F16"/>
    <w:rsid w:val="00C16503"/>
    <w:rsid w:val="00C1665F"/>
    <w:rsid w:val="00C1774F"/>
    <w:rsid w:val="00C22820"/>
    <w:rsid w:val="00C2364B"/>
    <w:rsid w:val="00C24DAA"/>
    <w:rsid w:val="00C25CDB"/>
    <w:rsid w:val="00C3010C"/>
    <w:rsid w:val="00C30E22"/>
    <w:rsid w:val="00C32410"/>
    <w:rsid w:val="00C33249"/>
    <w:rsid w:val="00C34C76"/>
    <w:rsid w:val="00C3503E"/>
    <w:rsid w:val="00C424EB"/>
    <w:rsid w:val="00C454B6"/>
    <w:rsid w:val="00C4583C"/>
    <w:rsid w:val="00C467A6"/>
    <w:rsid w:val="00C506BF"/>
    <w:rsid w:val="00C5119C"/>
    <w:rsid w:val="00C5161C"/>
    <w:rsid w:val="00C52FE6"/>
    <w:rsid w:val="00C537DD"/>
    <w:rsid w:val="00C54EDA"/>
    <w:rsid w:val="00C5715B"/>
    <w:rsid w:val="00C57B18"/>
    <w:rsid w:val="00C57CC2"/>
    <w:rsid w:val="00C57DFC"/>
    <w:rsid w:val="00C601EA"/>
    <w:rsid w:val="00C6421F"/>
    <w:rsid w:val="00C64FAC"/>
    <w:rsid w:val="00C65A53"/>
    <w:rsid w:val="00C71AE3"/>
    <w:rsid w:val="00C81349"/>
    <w:rsid w:val="00C81475"/>
    <w:rsid w:val="00C82EB9"/>
    <w:rsid w:val="00C837AB"/>
    <w:rsid w:val="00C83EB7"/>
    <w:rsid w:val="00C8563E"/>
    <w:rsid w:val="00C860D6"/>
    <w:rsid w:val="00C90292"/>
    <w:rsid w:val="00C94830"/>
    <w:rsid w:val="00CA4407"/>
    <w:rsid w:val="00CA4BBB"/>
    <w:rsid w:val="00CA4F02"/>
    <w:rsid w:val="00CA50BE"/>
    <w:rsid w:val="00CA57B5"/>
    <w:rsid w:val="00CB45CC"/>
    <w:rsid w:val="00CB61B5"/>
    <w:rsid w:val="00CB6A48"/>
    <w:rsid w:val="00CC1F72"/>
    <w:rsid w:val="00CC28AD"/>
    <w:rsid w:val="00CC3236"/>
    <w:rsid w:val="00CD2540"/>
    <w:rsid w:val="00CD2CBD"/>
    <w:rsid w:val="00CD62F3"/>
    <w:rsid w:val="00CD6C77"/>
    <w:rsid w:val="00CD73D8"/>
    <w:rsid w:val="00CE057D"/>
    <w:rsid w:val="00CE0589"/>
    <w:rsid w:val="00CE1C86"/>
    <w:rsid w:val="00CF1612"/>
    <w:rsid w:val="00CF3870"/>
    <w:rsid w:val="00CF42FB"/>
    <w:rsid w:val="00D007DB"/>
    <w:rsid w:val="00D04C02"/>
    <w:rsid w:val="00D04D8F"/>
    <w:rsid w:val="00D10013"/>
    <w:rsid w:val="00D11178"/>
    <w:rsid w:val="00D20A21"/>
    <w:rsid w:val="00D22991"/>
    <w:rsid w:val="00D27774"/>
    <w:rsid w:val="00D31497"/>
    <w:rsid w:val="00D36BF1"/>
    <w:rsid w:val="00D373F6"/>
    <w:rsid w:val="00D37445"/>
    <w:rsid w:val="00D402AB"/>
    <w:rsid w:val="00D41925"/>
    <w:rsid w:val="00D42F2B"/>
    <w:rsid w:val="00D43A5F"/>
    <w:rsid w:val="00D443C2"/>
    <w:rsid w:val="00D51C8C"/>
    <w:rsid w:val="00D55911"/>
    <w:rsid w:val="00D65E58"/>
    <w:rsid w:val="00D6692A"/>
    <w:rsid w:val="00D66CA3"/>
    <w:rsid w:val="00D67200"/>
    <w:rsid w:val="00D70F02"/>
    <w:rsid w:val="00D750C7"/>
    <w:rsid w:val="00D755CC"/>
    <w:rsid w:val="00D7563E"/>
    <w:rsid w:val="00D830EA"/>
    <w:rsid w:val="00D87B84"/>
    <w:rsid w:val="00D94255"/>
    <w:rsid w:val="00D9577E"/>
    <w:rsid w:val="00D968E1"/>
    <w:rsid w:val="00DB4AF3"/>
    <w:rsid w:val="00DB4FC6"/>
    <w:rsid w:val="00DB7C2E"/>
    <w:rsid w:val="00DB7D80"/>
    <w:rsid w:val="00DC1D81"/>
    <w:rsid w:val="00DC2118"/>
    <w:rsid w:val="00DC3BC4"/>
    <w:rsid w:val="00DD1412"/>
    <w:rsid w:val="00DD7209"/>
    <w:rsid w:val="00DE11A6"/>
    <w:rsid w:val="00DE2147"/>
    <w:rsid w:val="00DE271E"/>
    <w:rsid w:val="00DE3AB1"/>
    <w:rsid w:val="00DF4D7D"/>
    <w:rsid w:val="00E04587"/>
    <w:rsid w:val="00E06560"/>
    <w:rsid w:val="00E10AF9"/>
    <w:rsid w:val="00E12F7D"/>
    <w:rsid w:val="00E133FB"/>
    <w:rsid w:val="00E14197"/>
    <w:rsid w:val="00E14438"/>
    <w:rsid w:val="00E15288"/>
    <w:rsid w:val="00E16D49"/>
    <w:rsid w:val="00E22530"/>
    <w:rsid w:val="00E245B8"/>
    <w:rsid w:val="00E25082"/>
    <w:rsid w:val="00E25D34"/>
    <w:rsid w:val="00E2602C"/>
    <w:rsid w:val="00E350E7"/>
    <w:rsid w:val="00E3540D"/>
    <w:rsid w:val="00E41B53"/>
    <w:rsid w:val="00E45120"/>
    <w:rsid w:val="00E473AA"/>
    <w:rsid w:val="00E477D2"/>
    <w:rsid w:val="00E5290B"/>
    <w:rsid w:val="00E5304B"/>
    <w:rsid w:val="00E55040"/>
    <w:rsid w:val="00E56769"/>
    <w:rsid w:val="00E61010"/>
    <w:rsid w:val="00E83FD1"/>
    <w:rsid w:val="00E8435F"/>
    <w:rsid w:val="00E85543"/>
    <w:rsid w:val="00E866ED"/>
    <w:rsid w:val="00E917EF"/>
    <w:rsid w:val="00E92BCC"/>
    <w:rsid w:val="00E954C9"/>
    <w:rsid w:val="00E977B7"/>
    <w:rsid w:val="00EA2726"/>
    <w:rsid w:val="00EA70D7"/>
    <w:rsid w:val="00EA7ACD"/>
    <w:rsid w:val="00EB2BCC"/>
    <w:rsid w:val="00EB2DE2"/>
    <w:rsid w:val="00EB59AC"/>
    <w:rsid w:val="00EB5F91"/>
    <w:rsid w:val="00EB74F6"/>
    <w:rsid w:val="00EC0036"/>
    <w:rsid w:val="00EC0A53"/>
    <w:rsid w:val="00EC20F3"/>
    <w:rsid w:val="00EC46DD"/>
    <w:rsid w:val="00ED1EE3"/>
    <w:rsid w:val="00ED329C"/>
    <w:rsid w:val="00ED4F7C"/>
    <w:rsid w:val="00ED758B"/>
    <w:rsid w:val="00ED7DAE"/>
    <w:rsid w:val="00EE0AFB"/>
    <w:rsid w:val="00EE11CC"/>
    <w:rsid w:val="00EE3AF9"/>
    <w:rsid w:val="00EE3CFD"/>
    <w:rsid w:val="00EE609E"/>
    <w:rsid w:val="00EE6EF4"/>
    <w:rsid w:val="00EF0564"/>
    <w:rsid w:val="00EF0E9E"/>
    <w:rsid w:val="00EF2122"/>
    <w:rsid w:val="00EF437E"/>
    <w:rsid w:val="00EF7216"/>
    <w:rsid w:val="00F050D5"/>
    <w:rsid w:val="00F067B0"/>
    <w:rsid w:val="00F10538"/>
    <w:rsid w:val="00F1254D"/>
    <w:rsid w:val="00F12E2E"/>
    <w:rsid w:val="00F1534D"/>
    <w:rsid w:val="00F16B32"/>
    <w:rsid w:val="00F171CC"/>
    <w:rsid w:val="00F24AF2"/>
    <w:rsid w:val="00F2590E"/>
    <w:rsid w:val="00F27181"/>
    <w:rsid w:val="00F36F9F"/>
    <w:rsid w:val="00F44137"/>
    <w:rsid w:val="00F64149"/>
    <w:rsid w:val="00F64396"/>
    <w:rsid w:val="00F649F7"/>
    <w:rsid w:val="00F66259"/>
    <w:rsid w:val="00F67E26"/>
    <w:rsid w:val="00F732AE"/>
    <w:rsid w:val="00F7472A"/>
    <w:rsid w:val="00F74D7C"/>
    <w:rsid w:val="00F7616D"/>
    <w:rsid w:val="00F86046"/>
    <w:rsid w:val="00FA5F68"/>
    <w:rsid w:val="00FA6E3C"/>
    <w:rsid w:val="00FB0700"/>
    <w:rsid w:val="00FB21AD"/>
    <w:rsid w:val="00FB59E2"/>
    <w:rsid w:val="00FB5F8A"/>
    <w:rsid w:val="00FC3F35"/>
    <w:rsid w:val="00FC4AD0"/>
    <w:rsid w:val="00FC5A3F"/>
    <w:rsid w:val="00FC5B44"/>
    <w:rsid w:val="00FD1577"/>
    <w:rsid w:val="00FD3DD5"/>
    <w:rsid w:val="00FD5F0E"/>
    <w:rsid w:val="00FE4EC3"/>
    <w:rsid w:val="00FE57F8"/>
    <w:rsid w:val="00FF5089"/>
    <w:rsid w:val="00FF7ED5"/>
  </w:rsids>
  <m:mathPr>
    <m:mathFont m:val="American Typewri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87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35579"/>
    <w:pPr>
      <w:ind w:left="720"/>
      <w:contextualSpacing/>
    </w:pPr>
  </w:style>
  <w:style w:type="character" w:styleId="Hyperlink">
    <w:name w:val="Hyperlink"/>
    <w:basedOn w:val="DefaultParagraphFont"/>
    <w:uiPriority w:val="99"/>
    <w:unhideWhenUsed/>
    <w:rsid w:val="00521CC6"/>
    <w:rPr>
      <w:color w:val="0563C1" w:themeColor="hyperlink"/>
      <w:u w:val="single"/>
    </w:rPr>
  </w:style>
  <w:style w:type="character" w:styleId="FollowedHyperlink">
    <w:name w:val="FollowedHyperlink"/>
    <w:basedOn w:val="DefaultParagraphFont"/>
    <w:uiPriority w:val="99"/>
    <w:semiHidden/>
    <w:unhideWhenUsed/>
    <w:rsid w:val="009836E8"/>
    <w:rPr>
      <w:color w:val="954F72" w:themeColor="followedHyperlink"/>
      <w:u w:val="single"/>
    </w:rPr>
  </w:style>
  <w:style w:type="table" w:styleId="TableGrid">
    <w:name w:val="Table Grid"/>
    <w:basedOn w:val="TableNormal"/>
    <w:uiPriority w:val="39"/>
    <w:rsid w:val="00CA4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
    <w:name w:val="Grid Table 21"/>
    <w:basedOn w:val="TableNormal"/>
    <w:uiPriority w:val="47"/>
    <w:rsid w:val="00CA4BBB"/>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04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376"/>
  </w:style>
  <w:style w:type="paragraph" w:styleId="Footer">
    <w:name w:val="footer"/>
    <w:basedOn w:val="Normal"/>
    <w:link w:val="FooterChar"/>
    <w:uiPriority w:val="99"/>
    <w:unhideWhenUsed/>
    <w:rsid w:val="00704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376"/>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mmac.mo.gov/participants/participant-lock-in/" TargetMode="External"/><Relationship Id="rId14" Type="http://schemas.openxmlformats.org/officeDocument/2006/relationships/hyperlink" Target="http://dhcf.dc.gov/sites/default/files/dc/sites/dhcf/publication/attachments/MedicaidRegPharmacyServicesNoticeFinal.pdf" TargetMode="External"/><Relationship Id="rId15" Type="http://schemas.openxmlformats.org/officeDocument/2006/relationships/hyperlink" Target="http://www.dpw.state.pa.us/cs/groups/webcontent/documents/form/s_001848.pdf" TargetMode="External"/><Relationship Id="rId16" Type="http://schemas.openxmlformats.org/officeDocument/2006/relationships/hyperlink" Target="http://www.tn.gov/sos/rules_all/2014/1200-13-13.20140101.pdf" TargetMode="External"/><Relationship Id="rId17" Type="http://schemas.openxmlformats.org/officeDocument/2006/relationships/hyperlink" Target="http://www.nga.org/files/live/sites/NGA/files/pdf/MedicaidStateRequirementsAndOptionsChart.pdf" TargetMode="External"/><Relationship Id="rId18" Type="http://schemas.openxmlformats.org/officeDocument/2006/relationships/hyperlink" Target="http://www.sos.arkansas.gov/rulesRegs/Arkansas%20Register/2006/mar_2006/016.06.05-100.pdf" TargetMode="External"/><Relationship Id="rId19" Type="http://schemas.openxmlformats.org/officeDocument/2006/relationships/hyperlink" Target="http://www.mass.gov/eohhs/docs/masshealth/regs-provider/regs-pharmacy.pdf" TargetMode="External"/><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hyperlink" Target="http://www.okhca.org/providers.aspx?id=8738&amp;terms=lock%20in" TargetMode="External"/><Relationship Id="rId51" Type="http://schemas.openxmlformats.org/officeDocument/2006/relationships/hyperlink" Target="http://www.okdhs.org/library/policy/oac317/030/03/0014000.htm" TargetMode="External"/><Relationship Id="rId52" Type="http://schemas.openxmlformats.org/officeDocument/2006/relationships/hyperlink" Target="http://www.amcp.org/WorkArea/DownloadAsset.aspx?id=18019" TargetMode="External"/><Relationship Id="rId53" Type="http://schemas.openxmlformats.org/officeDocument/2006/relationships/hyperlink" Target="http://chcmedicaid-kentucky.coventryhealthcare.com/web/groups/public/@cvty_medicaid_kentucky/documents/document/c070034.pdf" TargetMode="External"/><Relationship Id="rId54" Type="http://schemas.openxmlformats.org/officeDocument/2006/relationships/hyperlink" Target="https://www.wellcare.com/WCAssets/southcarolina/assets/sc_medicaid_provider_manual_01_2013.pdf" TargetMode="External"/><Relationship Id="rId55" Type="http://schemas.openxmlformats.org/officeDocument/2006/relationships/hyperlink" Target="http://www.nga.org/files/live/sites/NGA/files/pdf/MedicaidStateRequirementsAndOptionsChart.pdf" TargetMode="External"/><Relationship Id="rId56" Type="http://schemas.openxmlformats.org/officeDocument/2006/relationships/hyperlink" Target="file:///C:\Users\Megan\Desktop\CE\&#8226;%09http:\medicaiddirectors.org\sites\medicaiddirectors.org\files\public\namd_rx_abuse_report_october_2014.pdf" TargetMode="External"/><Relationship Id="rId57" Type="http://schemas.openxmlformats.org/officeDocument/2006/relationships/hyperlink" Target="http://www.medicaid.gov/Medicaid-CHIP-Program-Information/By-Topics/Benefits/Prescription-Drugs/Downloads/DURSurvey2011-StateXIIExecutiveSummarySurvey01152013.pdf" TargetMode="External"/><Relationship Id="rId58" Type="http://schemas.openxmlformats.org/officeDocument/2006/relationships/hyperlink" Target="http://www.cms.gov/medicare-medicaid-coordination/fraud-prevention/medicaidintegrityprogram/downloads/drugdiversion.pdf" TargetMode="External"/><Relationship Id="rId59" Type="http://schemas.openxmlformats.org/officeDocument/2006/relationships/hyperlink" Target="http://www.cdc.gov/homeandrecreationalsafety/pdf/PDO_patient_review_meeting-a.pdf" TargetMode="External"/><Relationship Id="rId40" Type="http://schemas.openxmlformats.org/officeDocument/2006/relationships/hyperlink" Target="http://www.medicaid.gov/medicaid-chip-program-information/by-topics/benefits/prescription-drugs/downloads/dur-wi-stcsfinal.pdf" TargetMode="External"/><Relationship Id="rId41" Type="http://schemas.openxmlformats.org/officeDocument/2006/relationships/hyperlink" Target="http://www.nga.org/files/live/sites/NGA/files/pdf/MedicaidStateRequirementsAndOptionsChart.pdf" TargetMode="External"/><Relationship Id="rId42" Type="http://schemas.openxmlformats.org/officeDocument/2006/relationships/hyperlink" Target="http://www.mass.gov/eohhs/docs/masshealth/regs-provider/regs-pharmacy.pdf" TargetMode="External"/><Relationship Id="rId43" Type="http://schemas.openxmlformats.org/officeDocument/2006/relationships/hyperlink" Target="http://www.mass.gov/eohhs/provider/insurance/masshealth/pharmacy/controlled-substances-management-prog.html" TargetMode="External"/><Relationship Id="rId44" Type="http://schemas.openxmlformats.org/officeDocument/2006/relationships/hyperlink" Target="http://www.sos.mo.gov/adrules/csr/current/13csr/13c70-4.pdf" TargetMode="External"/><Relationship Id="rId45" Type="http://schemas.openxmlformats.org/officeDocument/2006/relationships/hyperlink" Target="http://mmac.mo.gov/participants/participant-lock-in/" TargetMode="External"/><Relationship Id="rId46" Type="http://schemas.openxmlformats.org/officeDocument/2006/relationships/hyperlink" Target="http://www.legis.state.ak.us/basis/folioproxy.asp?url=http://wwwjnu01.legis.state.ak.us/cgi-bin/folioisa.dll/aac/query=%5bJUMP:%27Title7Chap105!2C+a!2E+4%27%5d/doc/%7B@1%7D?firsthit" TargetMode="External"/><Relationship Id="rId47" Type="http://schemas.openxmlformats.org/officeDocument/2006/relationships/hyperlink" Target="http://dpaweb.hss.state.ak.us/main/manual/medical/fm/fammed.pdf" TargetMode="External"/><Relationship Id="rId48" Type="http://schemas.openxmlformats.org/officeDocument/2006/relationships/hyperlink" Target="http://dhcf.dc.gov/sites/default/files/dc/sites/dhcf/publication/attachments/MedicaidRegPharmacyServicesNoticeFinal.pdf" TargetMode="External"/><Relationship Id="rId49" Type="http://schemas.openxmlformats.org/officeDocument/2006/relationships/hyperlink" Target="http://www.kdheks.gov/hcf/legislative/download/2010Testimony/JCHPO%20Rx%20controlled%20substance%20question%20-%09%20January%202010%20-%20v2%20aa.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cbi.nlm.nih.gov/pmc/articles/PMC3680126/" TargetMode="External"/><Relationship Id="rId8" Type="http://schemas.openxmlformats.org/officeDocument/2006/relationships/hyperlink" Target="http://www.dhhr.wv.gov/bms/Pharmacy/dur/Documents/Capsules/dur_Newsletter200140818.pdf" TargetMode="External"/><Relationship Id="rId9" Type="http://schemas.openxmlformats.org/officeDocument/2006/relationships/hyperlink" Target="http://www.gpo.gov/fdsys/pkg/CFR-2011-title42-vol4/pdf/CFR-2011-title42-vol4-sec431-54.pdf" TargetMode="External"/><Relationship Id="rId30" Type="http://schemas.openxmlformats.org/officeDocument/2006/relationships/hyperlink" Target="http://www.cdc.gov/homeandrecreationalsafety/pdf/PDO_patient_review_meeting-a.pdf" TargetMode="External"/><Relationship Id="rId31" Type="http://schemas.openxmlformats.org/officeDocument/2006/relationships/hyperlink" Target="http://www.ucdmc.ucdavis.edu/iphi/Programs/OOD/resources/CDC%20Opioid%20Project_Final%20Report.pdf" TargetMode="External"/><Relationship Id="rId32" Type="http://schemas.openxmlformats.org/officeDocument/2006/relationships/hyperlink" Target="http://www.dhhr.wv.gov/bms/Pharmacy/dur/Documents/Capsules/dur_Newsletter200140818.pdf" TargetMode="External"/><Relationship Id="rId33" Type="http://schemas.openxmlformats.org/officeDocument/2006/relationships/hyperlink" Target="http://dhss.alaska.gov/Commissioner/Documents/mrag/Sept/MRAG-Innovations-Revised-9-15-2014.pdf" TargetMode="External"/><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hyperlink" Target="http://chfs.ky.gov/NR/rdonlyres/DBE43DFD-E1E0-4306-8284-73A1A6918FAB/0/providerletterrechanges.pdf" TargetMode="External"/><Relationship Id="rId37" Type="http://schemas.openxmlformats.org/officeDocument/2006/relationships/hyperlink" Target="http://www.cms.gov/Medicare-Medicaid-Coordination/Fraud-Prevention/FraudAbuseforProfs/downloads/kyfy09comppireport.pdf" TargetMode="External"/><Relationship Id="rId38" Type="http://schemas.openxmlformats.org/officeDocument/2006/relationships/hyperlink" Target="http://chcmedicaid-kentucky.coventryhealthcare.com/web/groups/public/@cvty_medicaid_kentucky/documents/document/c070034.pdf" TargetMode="External"/><Relationship Id="rId39" Type="http://schemas.openxmlformats.org/officeDocument/2006/relationships/hyperlink" Target="http://www.tn.gov/sos/rules_all/2014/1200-13-13.20140101.pdf" TargetMode="External"/><Relationship Id="rId20" Type="http://schemas.openxmlformats.org/officeDocument/2006/relationships/hyperlink" Target="http://www.valueinhealthjournal.com/article/S1098-3015(10)75696-5/pdf" TargetMode="External"/><Relationship Id="rId21" Type="http://schemas.openxmlformats.org/officeDocument/2006/relationships/hyperlink" Target="http://www.ucdmc.ucdavis.edu/iphi/Programs/OOD/resources/CDC%20Opioid%20Project_Final%20Report.pdf" TargetMode="External"/><Relationship Id="rId22" Type="http://schemas.openxmlformats.org/officeDocument/2006/relationships/hyperlink" Target="http://www.cdc.gov/homeandrecreationalsafety/pdf/PDO_patient_review_meeting-a.pdf" TargetMode="External"/><Relationship Id="rId23" Type="http://schemas.openxmlformats.org/officeDocument/2006/relationships/hyperlink" Target="http://www.ncbi.nlm.nih.gov/pubmed/20054735" TargetMode="External"/><Relationship Id="rId24" Type="http://schemas.openxmlformats.org/officeDocument/2006/relationships/hyperlink" Target="http://www.medicaid.gov/Medicaid-CHIP-Program-Information/By-Topics/Benefits/Prescription-Drugs/Downloads/DURSurvey2011-StateXIIExecutiveSummarySurvey01152013.pdf" TargetMode="External"/><Relationship Id="rId25" Type="http://schemas.openxmlformats.org/officeDocument/2006/relationships/hyperlink" Target="http://www.ucdmc.ucdavis.edu/iphi/Programs/OOD/resources/CDC%20Opioid%20Project_Final%20Report.pdf" TargetMode="External"/><Relationship Id="rId26" Type="http://schemas.openxmlformats.org/officeDocument/2006/relationships/hyperlink" Target="http://www.ncdhhs.gov/pressrel/2012/2012-05-14_pills_off_streets.htm" TargetMode="External"/><Relationship Id="rId27" Type="http://schemas.openxmlformats.org/officeDocument/2006/relationships/hyperlink" Target="http://www.ucdmc.ucdavis.edu/iphi/Programs/OOD/resources/CDC%20Opioid%20Project_Final%20Report.pdf" TargetMode="External"/><Relationship Id="rId28" Type="http://schemas.openxmlformats.org/officeDocument/2006/relationships/hyperlink" Target="http://www.cdc.gov/homeandrecreationalsafety/pdf/PDO_patient_review_meeting-a.pdf" TargetMode="External"/><Relationship Id="rId29" Type="http://schemas.openxmlformats.org/officeDocument/2006/relationships/hyperlink" Target="http://www.ucdmc.ucdavis.edu/iphi/Programs/OOD/resources/CDC%20Opioid%20Project_Final%20Report.pdf" TargetMode="External"/><Relationship Id="rId60" Type="http://schemas.openxmlformats.org/officeDocument/2006/relationships/hyperlink" Target="http://oig.hhs.gov/oei/reports/oei-02-11-00170.pdf" TargetMode="External"/><Relationship Id="rId61" Type="http://schemas.openxmlformats.org/officeDocument/2006/relationships/hyperlink" Target="http://www.namsdl.org/library/3AE3E0FA-E4DB-E415-17C028403C62BD73/" TargetMode="External"/><Relationship Id="rId62" Type="http://schemas.openxmlformats.org/officeDocument/2006/relationships/hyperlink" Target="http://www.namsdl.org/prescription-monitoring-programs.cfm" TargetMode="External"/><Relationship Id="rId10" Type="http://schemas.openxmlformats.org/officeDocument/2006/relationships/hyperlink" Target="http://www.amcp.org/WorkArea/DownloadAsset.aspx?id=18019" TargetMode="External"/><Relationship Id="rId11" Type="http://schemas.openxmlformats.org/officeDocument/2006/relationships/hyperlink" Target="http://www.amcp.org/WorkArea/DownloadAsset.aspx?id=18019" TargetMode="External"/><Relationship Id="rId12" Type="http://schemas.openxmlformats.org/officeDocument/2006/relationships/hyperlink" Target="http://www.fdhc.state.fl.us/Medicaid/Prescribed_Drug/locki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4386</Words>
  <Characters>25001</Characters>
  <Application>Microsoft Macintosh Word</Application>
  <DocSecurity>0</DocSecurity>
  <Lines>208</Lines>
  <Paragraphs>50</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30702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Olsen</dc:creator>
  <cp:lastModifiedBy>Simon and  Company</cp:lastModifiedBy>
  <cp:revision>2</cp:revision>
  <dcterms:created xsi:type="dcterms:W3CDTF">2015-05-20T16:48:00Z</dcterms:created>
  <dcterms:modified xsi:type="dcterms:W3CDTF">2015-05-20T16:48:00Z</dcterms:modified>
</cp:coreProperties>
</file>